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63A0" w14:textId="10CC6E3D" w:rsidR="00FB1C96" w:rsidRDefault="00FB1C96" w:rsidP="003C28D9">
      <w:pPr>
        <w:pStyle w:val="NoSpacing"/>
        <w:jc w:val="center"/>
        <w:rPr>
          <w:rFonts w:eastAsiaTheme="minorHAnsi"/>
          <w:color w:val="4472C4" w:themeColor="accent1"/>
          <w:sz w:val="20"/>
          <w:lang w:val="en-GB"/>
        </w:rPr>
      </w:pPr>
    </w:p>
    <w:sdt>
      <w:sdtPr>
        <w:rPr>
          <w:rFonts w:eastAsiaTheme="minorHAnsi"/>
          <w:color w:val="4472C4" w:themeColor="accent1"/>
          <w:sz w:val="20"/>
          <w:lang w:val="en-GB"/>
        </w:rPr>
        <w:id w:val="-1685117872"/>
        <w:docPartObj>
          <w:docPartGallery w:val="Cover Pages"/>
          <w:docPartUnique/>
        </w:docPartObj>
      </w:sdtPr>
      <w:sdtEndPr>
        <w:rPr>
          <w:b/>
          <w:color w:val="auto"/>
        </w:rPr>
      </w:sdtEndPr>
      <w:sdtContent>
        <w:p w14:paraId="3046A7D3" w14:textId="7CC6CF33" w:rsidR="003C28D9" w:rsidRPr="00403677" w:rsidRDefault="003C28D9" w:rsidP="003C28D9">
          <w:pPr>
            <w:pStyle w:val="NoSpacing"/>
            <w:jc w:val="center"/>
            <w:rPr>
              <w:color w:val="4472C4" w:themeColor="accent1"/>
              <w:sz w:val="20"/>
            </w:rPr>
          </w:pPr>
        </w:p>
        <w:p w14:paraId="21A1140F" w14:textId="77777777" w:rsidR="003C28D9" w:rsidRDefault="003C28D9" w:rsidP="003C28D9">
          <w:pPr>
            <w:pStyle w:val="NoSpacing"/>
            <w:jc w:val="center"/>
            <w:rPr>
              <w:color w:val="4472C4" w:themeColor="accent1"/>
              <w:sz w:val="20"/>
            </w:rPr>
          </w:pPr>
        </w:p>
        <w:p w14:paraId="3B8B4516" w14:textId="77777777" w:rsidR="00644D75" w:rsidRDefault="00644D75" w:rsidP="003C28D9">
          <w:pPr>
            <w:pStyle w:val="NoSpacing"/>
            <w:jc w:val="center"/>
            <w:rPr>
              <w:color w:val="4472C4" w:themeColor="accent1"/>
              <w:sz w:val="20"/>
            </w:rPr>
          </w:pPr>
        </w:p>
        <w:p w14:paraId="68E63B53" w14:textId="77777777" w:rsidR="00644D75" w:rsidRDefault="00644D75" w:rsidP="003C28D9">
          <w:pPr>
            <w:pStyle w:val="NoSpacing"/>
            <w:jc w:val="center"/>
            <w:rPr>
              <w:color w:val="4472C4" w:themeColor="accent1"/>
              <w:sz w:val="20"/>
            </w:rPr>
          </w:pPr>
        </w:p>
        <w:p w14:paraId="637ED34A" w14:textId="77777777" w:rsidR="00644D75" w:rsidRPr="00403677" w:rsidRDefault="00644D75" w:rsidP="003C28D9">
          <w:pPr>
            <w:pStyle w:val="NoSpacing"/>
            <w:jc w:val="center"/>
            <w:rPr>
              <w:color w:val="4472C4" w:themeColor="accent1"/>
              <w:sz w:val="20"/>
            </w:rPr>
          </w:pPr>
        </w:p>
        <w:p w14:paraId="137CAC8E" w14:textId="77777777" w:rsidR="003C28D9" w:rsidRPr="00403677" w:rsidRDefault="003C28D9" w:rsidP="003C28D9">
          <w:pPr>
            <w:pStyle w:val="NoSpacing"/>
            <w:jc w:val="center"/>
            <w:rPr>
              <w:color w:val="4472C4" w:themeColor="accent1"/>
              <w:sz w:val="20"/>
            </w:rPr>
          </w:pPr>
        </w:p>
        <w:p w14:paraId="30F481ED" w14:textId="77777777" w:rsidR="003C28D9" w:rsidRPr="00403677" w:rsidRDefault="003C28D9" w:rsidP="003C28D9">
          <w:pPr>
            <w:pStyle w:val="NoSpacing"/>
            <w:jc w:val="center"/>
            <w:rPr>
              <w:sz w:val="20"/>
            </w:rPr>
          </w:pPr>
        </w:p>
        <w:p w14:paraId="2F293FBC" w14:textId="77777777" w:rsidR="003C28D9" w:rsidRDefault="003C28D9" w:rsidP="009E5C72">
          <w:pPr>
            <w:pStyle w:val="NoSpacing"/>
            <w:pBdr>
              <w:bottom w:val="single" w:sz="4" w:space="1" w:color="auto"/>
            </w:pBdr>
            <w:jc w:val="center"/>
            <w:rPr>
              <w:sz w:val="20"/>
            </w:rPr>
          </w:pPr>
        </w:p>
        <w:p w14:paraId="5C7ED295" w14:textId="77777777" w:rsidR="00644D75" w:rsidRPr="00403677" w:rsidRDefault="00644D75" w:rsidP="009E5C72">
          <w:pPr>
            <w:pStyle w:val="NoSpacing"/>
            <w:pBdr>
              <w:bottom w:val="single" w:sz="4" w:space="1" w:color="auto"/>
            </w:pBdr>
            <w:jc w:val="center"/>
            <w:rPr>
              <w:sz w:val="20"/>
            </w:rPr>
          </w:pPr>
        </w:p>
        <w:p w14:paraId="08617C51" w14:textId="77777777" w:rsidR="003C28D9" w:rsidRPr="00403677" w:rsidRDefault="003C28D9" w:rsidP="003C28D9">
          <w:pPr>
            <w:pStyle w:val="NoSpacing"/>
            <w:jc w:val="center"/>
            <w:rPr>
              <w:sz w:val="20"/>
            </w:rPr>
          </w:pPr>
        </w:p>
        <w:p w14:paraId="1EEAEF44" w14:textId="3A7EDC32" w:rsidR="00720865" w:rsidRPr="00E834E3" w:rsidRDefault="00644D75" w:rsidP="00720865">
          <w:pPr>
            <w:pStyle w:val="NoSpacing"/>
            <w:jc w:val="center"/>
            <w:rPr>
              <w:rFonts w:asciiTheme="majorHAnsi" w:eastAsiaTheme="majorEastAsia" w:hAnsiTheme="majorHAnsi" w:cstheme="majorBidi"/>
              <w:caps/>
              <w:sz w:val="48"/>
              <w:szCs w:val="48"/>
            </w:rPr>
          </w:pPr>
          <w:r w:rsidRPr="00E834E3">
            <w:rPr>
              <w:rFonts w:ascii="Arial" w:hAnsi="Arial" w:cs="Arial"/>
              <w:sz w:val="48"/>
              <w:szCs w:val="48"/>
            </w:rPr>
            <w:t xml:space="preserve">Data </w:t>
          </w:r>
          <w:r w:rsidR="00A43469">
            <w:rPr>
              <w:rFonts w:ascii="Arial" w:hAnsi="Arial" w:cs="Arial"/>
              <w:sz w:val="48"/>
              <w:szCs w:val="48"/>
            </w:rPr>
            <w:t xml:space="preserve">Sharing Agreement </w:t>
          </w:r>
          <w:r w:rsidRPr="00E834E3">
            <w:rPr>
              <w:rFonts w:ascii="Arial" w:hAnsi="Arial" w:cs="Arial"/>
              <w:sz w:val="48"/>
              <w:szCs w:val="48"/>
            </w:rPr>
            <w:t xml:space="preserve"> </w:t>
          </w:r>
        </w:p>
        <w:p w14:paraId="35E9D441" w14:textId="77777777" w:rsidR="003C28D9" w:rsidRPr="00403677" w:rsidRDefault="003C28D9" w:rsidP="009E5C72">
          <w:pPr>
            <w:pStyle w:val="NoSpacing"/>
            <w:pBdr>
              <w:bottom w:val="single" w:sz="4" w:space="1" w:color="auto"/>
            </w:pBdr>
            <w:jc w:val="center"/>
            <w:rPr>
              <w:sz w:val="26"/>
              <w:szCs w:val="28"/>
            </w:rPr>
          </w:pPr>
        </w:p>
        <w:p w14:paraId="66807F34" w14:textId="77777777" w:rsidR="003C28D9" w:rsidRPr="00403677" w:rsidRDefault="003C28D9" w:rsidP="003C28D9">
          <w:pPr>
            <w:pStyle w:val="Default"/>
            <w:rPr>
              <w:color w:val="auto"/>
              <w:sz w:val="22"/>
            </w:rPr>
          </w:pPr>
        </w:p>
        <w:p w14:paraId="6A9CD391" w14:textId="77777777" w:rsidR="003C28D9" w:rsidRPr="00E834E3" w:rsidRDefault="003C28D9" w:rsidP="003C28D9">
          <w:pPr>
            <w:pStyle w:val="NoSpacing"/>
            <w:jc w:val="center"/>
            <w:rPr>
              <w:rFonts w:ascii="Arial" w:hAnsi="Arial" w:cs="Arial"/>
              <w:sz w:val="40"/>
              <w:szCs w:val="40"/>
            </w:rPr>
          </w:pPr>
          <w:r w:rsidRPr="00E834E3">
            <w:rPr>
              <w:rFonts w:ascii="Arial" w:hAnsi="Arial" w:cs="Arial"/>
              <w:sz w:val="40"/>
              <w:szCs w:val="40"/>
            </w:rPr>
            <w:t>Between</w:t>
          </w:r>
        </w:p>
        <w:p w14:paraId="1D6D4E2D" w14:textId="77777777" w:rsidR="003C28D9" w:rsidRPr="00E834E3" w:rsidRDefault="003C28D9" w:rsidP="003C28D9">
          <w:pPr>
            <w:pStyle w:val="NoSpacing"/>
            <w:jc w:val="center"/>
            <w:rPr>
              <w:rFonts w:ascii="Arial" w:hAnsi="Arial" w:cs="Arial"/>
              <w:sz w:val="40"/>
              <w:szCs w:val="40"/>
            </w:rPr>
          </w:pPr>
        </w:p>
        <w:p w14:paraId="055CC86D" w14:textId="727AE306" w:rsidR="003C28D9" w:rsidRPr="00E834E3" w:rsidRDefault="00644D75" w:rsidP="003C28D9">
          <w:pPr>
            <w:pStyle w:val="NoSpacing"/>
            <w:jc w:val="center"/>
            <w:rPr>
              <w:rFonts w:ascii="Arial" w:hAnsi="Arial" w:cs="Arial"/>
              <w:sz w:val="40"/>
              <w:szCs w:val="40"/>
            </w:rPr>
          </w:pPr>
          <w:r w:rsidRPr="00E834E3">
            <w:rPr>
              <w:rFonts w:ascii="Arial" w:hAnsi="Arial" w:cs="Arial"/>
              <w:sz w:val="40"/>
              <w:szCs w:val="40"/>
            </w:rPr>
            <w:t xml:space="preserve">GP Practices </w:t>
          </w:r>
          <w:r w:rsidR="009D0C17">
            <w:rPr>
              <w:rFonts w:ascii="Arial" w:hAnsi="Arial" w:cs="Arial"/>
              <w:sz w:val="40"/>
              <w:szCs w:val="40"/>
            </w:rPr>
            <w:t>as</w:t>
          </w:r>
          <w:r w:rsidR="00D07524">
            <w:rPr>
              <w:rFonts w:ascii="Arial" w:hAnsi="Arial" w:cs="Arial"/>
              <w:sz w:val="40"/>
              <w:szCs w:val="40"/>
            </w:rPr>
            <w:t xml:space="preserve"> </w:t>
          </w:r>
          <w:r w:rsidR="000F3071">
            <w:rPr>
              <w:rFonts w:ascii="Arial" w:hAnsi="Arial" w:cs="Arial"/>
              <w:sz w:val="40"/>
              <w:szCs w:val="40"/>
            </w:rPr>
            <w:t>part of Tame Valley Primary Care Network</w:t>
          </w:r>
        </w:p>
        <w:p w14:paraId="5381BA4A" w14:textId="77777777" w:rsidR="003C28D9" w:rsidRPr="00403677" w:rsidRDefault="003C28D9" w:rsidP="003C28D9">
          <w:pPr>
            <w:pStyle w:val="NoSpacing"/>
            <w:jc w:val="center"/>
            <w:rPr>
              <w:sz w:val="20"/>
            </w:rPr>
          </w:pPr>
        </w:p>
        <w:p w14:paraId="32D487AB" w14:textId="77777777" w:rsidR="003C28D9" w:rsidRPr="00403677" w:rsidRDefault="003C28D9" w:rsidP="003C28D9">
          <w:pPr>
            <w:pStyle w:val="NoSpacing"/>
            <w:jc w:val="center"/>
            <w:rPr>
              <w:sz w:val="20"/>
            </w:rPr>
          </w:pPr>
        </w:p>
        <w:p w14:paraId="1E657C59" w14:textId="77777777" w:rsidR="003C28D9" w:rsidRPr="00403677" w:rsidRDefault="003C28D9" w:rsidP="003C28D9">
          <w:pPr>
            <w:pStyle w:val="NoSpacing"/>
            <w:jc w:val="center"/>
            <w:rPr>
              <w:sz w:val="20"/>
            </w:rPr>
          </w:pPr>
        </w:p>
        <w:p w14:paraId="366011EA" w14:textId="77777777" w:rsidR="003C28D9" w:rsidRPr="00403677" w:rsidRDefault="003C28D9" w:rsidP="003C28D9">
          <w:pPr>
            <w:pStyle w:val="NoSpacing"/>
            <w:jc w:val="center"/>
            <w:rPr>
              <w:sz w:val="20"/>
            </w:rPr>
          </w:pPr>
        </w:p>
        <w:p w14:paraId="1E9BFE99" w14:textId="77777777" w:rsidR="003C28D9" w:rsidRPr="00403677" w:rsidRDefault="003C28D9" w:rsidP="003C28D9">
          <w:pPr>
            <w:pStyle w:val="NoSpacing"/>
            <w:jc w:val="center"/>
            <w:rPr>
              <w:sz w:val="20"/>
            </w:rPr>
          </w:pPr>
        </w:p>
        <w:p w14:paraId="6182FD16" w14:textId="77777777" w:rsidR="003C28D9" w:rsidRPr="00403677" w:rsidRDefault="003C28D9" w:rsidP="003C28D9">
          <w:pPr>
            <w:pStyle w:val="NoSpacing"/>
            <w:jc w:val="center"/>
            <w:rPr>
              <w:sz w:val="20"/>
            </w:rPr>
          </w:pPr>
        </w:p>
        <w:p w14:paraId="79341619" w14:textId="77777777" w:rsidR="003C28D9" w:rsidRPr="00403677" w:rsidRDefault="003C28D9" w:rsidP="003C28D9">
          <w:pPr>
            <w:pStyle w:val="NoSpacing"/>
            <w:jc w:val="center"/>
            <w:rPr>
              <w:sz w:val="20"/>
            </w:rPr>
          </w:pPr>
        </w:p>
        <w:p w14:paraId="5E40A681" w14:textId="77777777" w:rsidR="003C28D9" w:rsidRPr="00403677" w:rsidRDefault="003C28D9" w:rsidP="003C28D9">
          <w:pPr>
            <w:pStyle w:val="NoSpacing"/>
            <w:jc w:val="center"/>
            <w:rPr>
              <w:sz w:val="20"/>
            </w:rPr>
          </w:pPr>
        </w:p>
        <w:p w14:paraId="71409294" w14:textId="77777777" w:rsidR="003C28D9" w:rsidRPr="00403677" w:rsidRDefault="003C28D9" w:rsidP="003C28D9">
          <w:pPr>
            <w:pStyle w:val="NoSpacing"/>
            <w:jc w:val="center"/>
            <w:rPr>
              <w:sz w:val="20"/>
            </w:rPr>
          </w:pPr>
        </w:p>
        <w:p w14:paraId="5544314C" w14:textId="77777777" w:rsidR="003C28D9" w:rsidRPr="00403677" w:rsidRDefault="003C28D9" w:rsidP="003C28D9">
          <w:pPr>
            <w:pStyle w:val="NoSpacing"/>
            <w:jc w:val="center"/>
            <w:rPr>
              <w:sz w:val="20"/>
            </w:rPr>
          </w:pPr>
        </w:p>
        <w:p w14:paraId="3424226D" w14:textId="77777777" w:rsidR="003C28D9" w:rsidRPr="00403677" w:rsidRDefault="003C28D9" w:rsidP="003C28D9">
          <w:pPr>
            <w:pStyle w:val="NoSpacing"/>
            <w:jc w:val="center"/>
            <w:rPr>
              <w:sz w:val="20"/>
            </w:rPr>
          </w:pPr>
        </w:p>
        <w:p w14:paraId="69498610" w14:textId="77777777" w:rsidR="003C28D9" w:rsidRPr="00403677" w:rsidRDefault="003C28D9" w:rsidP="003C28D9">
          <w:pPr>
            <w:pStyle w:val="NoSpacing"/>
            <w:jc w:val="center"/>
            <w:rPr>
              <w:sz w:val="20"/>
            </w:rPr>
          </w:pPr>
        </w:p>
        <w:p w14:paraId="44A9052E" w14:textId="77777777" w:rsidR="003C28D9" w:rsidRPr="00403677" w:rsidRDefault="003C28D9" w:rsidP="003C28D9">
          <w:pPr>
            <w:pStyle w:val="NoSpacing"/>
            <w:jc w:val="center"/>
            <w:rPr>
              <w:sz w:val="20"/>
            </w:rPr>
          </w:pPr>
        </w:p>
        <w:p w14:paraId="233888BC" w14:textId="74B7E111" w:rsidR="003C28D9" w:rsidRPr="00E834E3" w:rsidRDefault="000F3071" w:rsidP="003C28D9">
          <w:pPr>
            <w:pStyle w:val="NoSpacing"/>
            <w:jc w:val="center"/>
            <w:rPr>
              <w:rFonts w:ascii="Arial" w:hAnsi="Arial" w:cs="Arial"/>
              <w:sz w:val="40"/>
            </w:rPr>
          </w:pPr>
          <w:r>
            <w:rPr>
              <w:rFonts w:ascii="Arial" w:hAnsi="Arial" w:cs="Arial"/>
              <w:sz w:val="40"/>
            </w:rPr>
            <w:t xml:space="preserve">September 2023 </w:t>
          </w:r>
        </w:p>
        <w:p w14:paraId="4AE251AA" w14:textId="77777777" w:rsidR="003C28D9" w:rsidRPr="00403677" w:rsidRDefault="003C28D9">
          <w:pPr>
            <w:spacing w:before="0" w:after="160" w:line="259" w:lineRule="auto"/>
            <w:rPr>
              <w:sz w:val="20"/>
            </w:rPr>
          </w:pPr>
          <w:r w:rsidRPr="00403677">
            <w:rPr>
              <w:b/>
              <w:sz w:val="20"/>
            </w:rPr>
            <w:br w:type="page"/>
          </w:r>
        </w:p>
      </w:sdtContent>
    </w:sdt>
    <w:p w14:paraId="6763B787" w14:textId="77777777" w:rsidR="00001527" w:rsidRPr="00644D75" w:rsidRDefault="00644D75" w:rsidP="00B4646E">
      <w:pPr>
        <w:pStyle w:val="Heading1"/>
        <w:numPr>
          <w:ilvl w:val="0"/>
          <w:numId w:val="4"/>
        </w:numPr>
        <w:rPr>
          <w:rFonts w:ascii="Arial" w:hAnsi="Arial" w:cs="Arial"/>
          <w:sz w:val="30"/>
        </w:rPr>
      </w:pPr>
      <w:r w:rsidRPr="00644D75">
        <w:rPr>
          <w:rFonts w:ascii="Arial" w:eastAsia="Times New Roman" w:hAnsi="Arial" w:cs="Arial"/>
        </w:rPr>
        <w:lastRenderedPageBreak/>
        <w:t>Introduction</w:t>
      </w:r>
    </w:p>
    <w:p w14:paraId="7784AEE6" w14:textId="07F1DE5A" w:rsidR="00ED2768" w:rsidRDefault="00644D75" w:rsidP="00644D75">
      <w:pPr>
        <w:pStyle w:val="ListParagraph"/>
        <w:numPr>
          <w:ilvl w:val="1"/>
          <w:numId w:val="4"/>
        </w:numPr>
        <w:rPr>
          <w:rFonts w:ascii="Arial" w:hAnsi="Arial" w:cs="Arial"/>
          <w:sz w:val="20"/>
        </w:rPr>
      </w:pPr>
      <w:r w:rsidRPr="00644D75">
        <w:rPr>
          <w:rFonts w:ascii="Arial" w:hAnsi="Arial" w:cs="Arial"/>
          <w:sz w:val="20"/>
        </w:rPr>
        <w:t xml:space="preserve">This </w:t>
      </w:r>
      <w:r w:rsidR="00D07524">
        <w:rPr>
          <w:rFonts w:ascii="Arial" w:hAnsi="Arial" w:cs="Arial"/>
          <w:sz w:val="20"/>
        </w:rPr>
        <w:t>data sharing</w:t>
      </w:r>
      <w:r w:rsidRPr="00644D75">
        <w:rPr>
          <w:rFonts w:ascii="Arial" w:hAnsi="Arial" w:cs="Arial"/>
          <w:sz w:val="20"/>
        </w:rPr>
        <w:t xml:space="preserve"> agreement is supplementary to any Information Sharing Agreement or Protocol currently in place by any signatory</w:t>
      </w:r>
      <w:r w:rsidR="0018798C">
        <w:rPr>
          <w:rFonts w:ascii="Arial" w:hAnsi="Arial" w:cs="Arial"/>
          <w:sz w:val="20"/>
        </w:rPr>
        <w:t xml:space="preserve"> organisations</w:t>
      </w:r>
      <w:r w:rsidRPr="00644D75">
        <w:rPr>
          <w:rFonts w:ascii="Arial" w:hAnsi="Arial" w:cs="Arial"/>
          <w:sz w:val="20"/>
        </w:rPr>
        <w:t xml:space="preserve">. </w:t>
      </w:r>
    </w:p>
    <w:p w14:paraId="3836AD3C" w14:textId="77777777" w:rsidR="00CF467D" w:rsidRPr="00644D75" w:rsidRDefault="00CF467D" w:rsidP="00CF467D">
      <w:pPr>
        <w:pStyle w:val="ListParagraph"/>
        <w:ind w:left="360"/>
        <w:rPr>
          <w:rFonts w:ascii="Arial" w:hAnsi="Arial" w:cs="Arial"/>
          <w:sz w:val="20"/>
        </w:rPr>
      </w:pPr>
    </w:p>
    <w:p w14:paraId="24A09E0E" w14:textId="091697A4" w:rsidR="00644D75" w:rsidRDefault="00644D75" w:rsidP="00644D75">
      <w:pPr>
        <w:pStyle w:val="ListParagraph"/>
        <w:numPr>
          <w:ilvl w:val="1"/>
          <w:numId w:val="4"/>
        </w:numPr>
        <w:rPr>
          <w:rFonts w:ascii="Arial" w:hAnsi="Arial" w:cs="Arial"/>
          <w:sz w:val="20"/>
        </w:rPr>
      </w:pPr>
      <w:r w:rsidRPr="00644D75">
        <w:rPr>
          <w:rFonts w:ascii="Arial" w:hAnsi="Arial" w:cs="Arial"/>
          <w:sz w:val="20"/>
        </w:rPr>
        <w:t xml:space="preserve">Primary Care Networks </w:t>
      </w:r>
      <w:r w:rsidR="00CF467D">
        <w:rPr>
          <w:rFonts w:ascii="Arial" w:hAnsi="Arial" w:cs="Arial"/>
          <w:sz w:val="20"/>
        </w:rPr>
        <w:t xml:space="preserve">have been established across </w:t>
      </w:r>
      <w:r w:rsidR="000F3071">
        <w:rPr>
          <w:rFonts w:ascii="Arial" w:hAnsi="Arial" w:cs="Arial"/>
          <w:sz w:val="20"/>
        </w:rPr>
        <w:t>Stockport</w:t>
      </w:r>
      <w:r w:rsidR="00CF467D">
        <w:rPr>
          <w:rFonts w:ascii="Arial" w:hAnsi="Arial" w:cs="Arial"/>
          <w:sz w:val="20"/>
        </w:rPr>
        <w:t xml:space="preserve"> tasked with ensuring that the Health and Social needs of the local population are met. Multidisciplinary leadership teams will be established across the networks to facilitate better communication, sharing of information, and resources between healthcare professionals in each network. </w:t>
      </w:r>
    </w:p>
    <w:p w14:paraId="40DC4EF6" w14:textId="77777777" w:rsidR="00CF467D" w:rsidRPr="00CF467D" w:rsidRDefault="00CF467D" w:rsidP="00CF467D">
      <w:pPr>
        <w:pStyle w:val="ListParagraph"/>
        <w:rPr>
          <w:rFonts w:ascii="Arial" w:hAnsi="Arial" w:cs="Arial"/>
          <w:sz w:val="20"/>
        </w:rPr>
      </w:pPr>
    </w:p>
    <w:p w14:paraId="5ECDFEF8" w14:textId="3C95F702" w:rsidR="00CF467D" w:rsidRDefault="00CF467D" w:rsidP="00644D75">
      <w:pPr>
        <w:pStyle w:val="ListParagraph"/>
        <w:numPr>
          <w:ilvl w:val="1"/>
          <w:numId w:val="4"/>
        </w:numPr>
        <w:rPr>
          <w:rFonts w:ascii="Arial" w:hAnsi="Arial" w:cs="Arial"/>
          <w:sz w:val="20"/>
        </w:rPr>
      </w:pPr>
      <w:r>
        <w:rPr>
          <w:rFonts w:ascii="Arial" w:hAnsi="Arial" w:cs="Arial"/>
          <w:sz w:val="20"/>
        </w:rPr>
        <w:t xml:space="preserve">This agreement sets out </w:t>
      </w:r>
      <w:r w:rsidR="0049229B">
        <w:rPr>
          <w:rFonts w:ascii="Arial" w:hAnsi="Arial" w:cs="Arial"/>
          <w:sz w:val="20"/>
        </w:rPr>
        <w:t>access to personal data</w:t>
      </w:r>
      <w:r w:rsidR="002111C3">
        <w:rPr>
          <w:rFonts w:ascii="Arial" w:hAnsi="Arial" w:cs="Arial"/>
          <w:sz w:val="20"/>
        </w:rPr>
        <w:t xml:space="preserve"> </w:t>
      </w:r>
      <w:r w:rsidR="0049229B">
        <w:rPr>
          <w:rFonts w:ascii="Arial" w:hAnsi="Arial" w:cs="Arial"/>
          <w:sz w:val="20"/>
        </w:rPr>
        <w:t xml:space="preserve">for the purpose of providing direct patient care and managing resources in the Primary Care Networks. </w:t>
      </w:r>
      <w:r w:rsidR="00383DA1">
        <w:rPr>
          <w:rFonts w:ascii="Arial" w:hAnsi="Arial" w:cs="Arial"/>
          <w:sz w:val="20"/>
        </w:rPr>
        <w:t xml:space="preserve">Contracted partners may be added or referenced in this agreement as time goes on. </w:t>
      </w:r>
    </w:p>
    <w:p w14:paraId="1FBB5480" w14:textId="77777777" w:rsidR="0049229B" w:rsidRPr="0049229B" w:rsidRDefault="0049229B" w:rsidP="0049229B">
      <w:pPr>
        <w:pStyle w:val="ListParagraph"/>
        <w:rPr>
          <w:rFonts w:ascii="Arial" w:hAnsi="Arial" w:cs="Arial"/>
          <w:sz w:val="20"/>
        </w:rPr>
      </w:pPr>
    </w:p>
    <w:p w14:paraId="70A57542" w14:textId="77777777" w:rsidR="0049229B" w:rsidRDefault="0049229B" w:rsidP="0049229B">
      <w:pPr>
        <w:pStyle w:val="ListParagraph"/>
        <w:numPr>
          <w:ilvl w:val="1"/>
          <w:numId w:val="4"/>
        </w:numPr>
        <w:rPr>
          <w:rFonts w:ascii="Arial" w:hAnsi="Arial" w:cs="Arial"/>
          <w:sz w:val="20"/>
        </w:rPr>
      </w:pPr>
      <w:r>
        <w:rPr>
          <w:rFonts w:ascii="Arial" w:hAnsi="Arial" w:cs="Arial"/>
          <w:sz w:val="20"/>
        </w:rPr>
        <w:t xml:space="preserve">The overall aim of this agreement is to describe each Controllers’ responsibilities and set out lawful and consistent approach to the sharing of information that will benefit service users while protecting the confidentiality of their personal data. </w:t>
      </w:r>
    </w:p>
    <w:p w14:paraId="16905F1D" w14:textId="77777777" w:rsidR="00F85A35" w:rsidRPr="00F85A35" w:rsidRDefault="00F85A35" w:rsidP="00F85A35">
      <w:pPr>
        <w:pStyle w:val="ListParagraph"/>
        <w:rPr>
          <w:rFonts w:ascii="Arial" w:hAnsi="Arial" w:cs="Arial"/>
          <w:sz w:val="20"/>
        </w:rPr>
      </w:pPr>
    </w:p>
    <w:p w14:paraId="3B9D9202" w14:textId="77777777" w:rsidR="00F85A35" w:rsidRPr="00644D75" w:rsidRDefault="00F85A35" w:rsidP="00B4646E">
      <w:pPr>
        <w:pStyle w:val="Heading1"/>
        <w:numPr>
          <w:ilvl w:val="0"/>
          <w:numId w:val="4"/>
        </w:numPr>
        <w:rPr>
          <w:rFonts w:ascii="Arial" w:hAnsi="Arial" w:cs="Arial"/>
          <w:sz w:val="30"/>
        </w:rPr>
      </w:pPr>
      <w:r>
        <w:rPr>
          <w:rFonts w:ascii="Arial" w:eastAsia="Times New Roman" w:hAnsi="Arial" w:cs="Arial"/>
        </w:rPr>
        <w:t>Partners to the Agreement</w:t>
      </w:r>
    </w:p>
    <w:p w14:paraId="26F73297" w14:textId="77777777" w:rsidR="00F85A35" w:rsidRDefault="00F85A35" w:rsidP="00F85A35">
      <w:pPr>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2013"/>
        <w:gridCol w:w="2268"/>
        <w:gridCol w:w="1701"/>
      </w:tblGrid>
      <w:tr w:rsidR="00B84E45" w:rsidRPr="00240D5E" w14:paraId="6381EBE8" w14:textId="290179BB" w:rsidTr="00B84E45">
        <w:trPr>
          <w:trHeight w:val="701"/>
        </w:trPr>
        <w:tc>
          <w:tcPr>
            <w:tcW w:w="3799" w:type="dxa"/>
            <w:shd w:val="clear" w:color="auto" w:fill="E0E0E0"/>
            <w:vAlign w:val="center"/>
          </w:tcPr>
          <w:p w14:paraId="745C98DA" w14:textId="77777777" w:rsidR="00B84E45" w:rsidRPr="00B84E45" w:rsidRDefault="00B84E45" w:rsidP="00B84E45">
            <w:pPr>
              <w:ind w:left="180"/>
              <w:jc w:val="center"/>
              <w:rPr>
                <w:rFonts w:ascii="Arial" w:hAnsi="Arial"/>
                <w:b/>
                <w:sz w:val="20"/>
                <w:szCs w:val="20"/>
              </w:rPr>
            </w:pPr>
            <w:r w:rsidRPr="00B84E45">
              <w:rPr>
                <w:rFonts w:ascii="Arial" w:hAnsi="Arial"/>
                <w:b/>
                <w:sz w:val="20"/>
                <w:szCs w:val="20"/>
              </w:rPr>
              <w:t>Organisation</w:t>
            </w:r>
          </w:p>
        </w:tc>
        <w:tc>
          <w:tcPr>
            <w:tcW w:w="2013" w:type="dxa"/>
            <w:shd w:val="clear" w:color="auto" w:fill="E0E0E0"/>
            <w:vAlign w:val="center"/>
          </w:tcPr>
          <w:p w14:paraId="1F60E6C6" w14:textId="4CE86063" w:rsidR="00B84E45" w:rsidRPr="00B84E45" w:rsidRDefault="00B84E45" w:rsidP="00B84E45">
            <w:pPr>
              <w:rPr>
                <w:rFonts w:ascii="Arial" w:hAnsi="Arial"/>
                <w:b/>
                <w:sz w:val="20"/>
                <w:szCs w:val="20"/>
              </w:rPr>
            </w:pPr>
            <w:r>
              <w:rPr>
                <w:rFonts w:ascii="Arial" w:hAnsi="Arial"/>
                <w:b/>
                <w:sz w:val="20"/>
                <w:szCs w:val="20"/>
              </w:rPr>
              <w:t xml:space="preserve">   </w:t>
            </w:r>
            <w:r w:rsidRPr="00B84E45">
              <w:rPr>
                <w:rFonts w:ascii="Arial" w:hAnsi="Arial"/>
                <w:b/>
                <w:sz w:val="20"/>
                <w:szCs w:val="20"/>
              </w:rPr>
              <w:t xml:space="preserve">Signatory Name </w:t>
            </w:r>
          </w:p>
        </w:tc>
        <w:tc>
          <w:tcPr>
            <w:tcW w:w="2268" w:type="dxa"/>
            <w:shd w:val="clear" w:color="auto" w:fill="E0E0E0"/>
          </w:tcPr>
          <w:p w14:paraId="4BF9979A" w14:textId="355C6CDC" w:rsidR="00B84E45" w:rsidRPr="00B84E45" w:rsidRDefault="00B84E45" w:rsidP="00B84E45">
            <w:pPr>
              <w:jc w:val="center"/>
              <w:rPr>
                <w:rFonts w:ascii="Arial" w:hAnsi="Arial"/>
                <w:b/>
                <w:sz w:val="20"/>
                <w:szCs w:val="20"/>
              </w:rPr>
            </w:pPr>
            <w:r w:rsidRPr="00B84E45">
              <w:rPr>
                <w:rFonts w:ascii="Arial" w:hAnsi="Arial"/>
                <w:b/>
                <w:sz w:val="20"/>
                <w:szCs w:val="20"/>
              </w:rPr>
              <w:t>Signature</w:t>
            </w:r>
          </w:p>
        </w:tc>
        <w:tc>
          <w:tcPr>
            <w:tcW w:w="1701" w:type="dxa"/>
            <w:shd w:val="clear" w:color="auto" w:fill="E0E0E0"/>
            <w:vAlign w:val="center"/>
          </w:tcPr>
          <w:p w14:paraId="38A7C9FC" w14:textId="35FBC6A2" w:rsidR="00B84E45" w:rsidRPr="00B84E45" w:rsidRDefault="00B84E45" w:rsidP="00B84E45">
            <w:pPr>
              <w:ind w:left="180"/>
              <w:jc w:val="center"/>
              <w:rPr>
                <w:rFonts w:ascii="Arial" w:hAnsi="Arial"/>
                <w:b/>
                <w:sz w:val="20"/>
                <w:szCs w:val="20"/>
              </w:rPr>
            </w:pPr>
            <w:r w:rsidRPr="00B84E45">
              <w:rPr>
                <w:rFonts w:ascii="Arial" w:hAnsi="Arial"/>
                <w:b/>
                <w:sz w:val="20"/>
                <w:szCs w:val="20"/>
              </w:rPr>
              <w:t xml:space="preserve">Population size </w:t>
            </w:r>
          </w:p>
        </w:tc>
      </w:tr>
      <w:tr w:rsidR="00A24D18" w:rsidRPr="00240D5E" w14:paraId="13F1DA94" w14:textId="17FC943A" w:rsidTr="00005151">
        <w:trPr>
          <w:trHeight w:val="454"/>
        </w:trPr>
        <w:tc>
          <w:tcPr>
            <w:tcW w:w="3799" w:type="dxa"/>
            <w:shd w:val="clear" w:color="auto" w:fill="auto"/>
            <w:vAlign w:val="center"/>
          </w:tcPr>
          <w:p w14:paraId="0A44030B" w14:textId="186F6502" w:rsidR="00A24D18" w:rsidRPr="00B625E1" w:rsidRDefault="00A24D18" w:rsidP="00A24D18">
            <w:pPr>
              <w:spacing w:after="0"/>
              <w:ind w:left="181" w:hanging="169"/>
              <w:jc w:val="center"/>
              <w:rPr>
                <w:rFonts w:ascii="Arial" w:hAnsi="Arial"/>
                <w:sz w:val="20"/>
                <w:szCs w:val="20"/>
              </w:rPr>
            </w:pPr>
            <w:proofErr w:type="spellStart"/>
            <w:r>
              <w:rPr>
                <w:rFonts w:ascii="Arial" w:hAnsi="Arial"/>
                <w:sz w:val="20"/>
                <w:szCs w:val="20"/>
              </w:rPr>
              <w:t>Alvanley</w:t>
            </w:r>
            <w:proofErr w:type="spellEnd"/>
            <w:r>
              <w:rPr>
                <w:rFonts w:ascii="Arial" w:hAnsi="Arial"/>
                <w:sz w:val="20"/>
                <w:szCs w:val="20"/>
              </w:rPr>
              <w:t xml:space="preserve"> Family Practice </w:t>
            </w:r>
            <w:r w:rsidRPr="00B625E1">
              <w:rPr>
                <w:rFonts w:ascii="Arial" w:hAnsi="Arial"/>
                <w:sz w:val="20"/>
                <w:szCs w:val="20"/>
              </w:rPr>
              <w:t xml:space="preserve"> </w:t>
            </w:r>
          </w:p>
        </w:tc>
        <w:tc>
          <w:tcPr>
            <w:tcW w:w="2013" w:type="dxa"/>
            <w:shd w:val="clear" w:color="auto" w:fill="auto"/>
            <w:vAlign w:val="center"/>
          </w:tcPr>
          <w:p w14:paraId="6E3575B7" w14:textId="4BB26C14" w:rsidR="00A24D18" w:rsidRPr="00B625E1" w:rsidRDefault="00A24D18" w:rsidP="00A24D18">
            <w:pPr>
              <w:spacing w:after="0"/>
              <w:jc w:val="center"/>
              <w:rPr>
                <w:rFonts w:ascii="Arial" w:hAnsi="Arial"/>
                <w:sz w:val="20"/>
                <w:szCs w:val="20"/>
              </w:rPr>
            </w:pPr>
            <w:r>
              <w:rPr>
                <w:rFonts w:ascii="Arial" w:hAnsi="Arial"/>
                <w:sz w:val="20"/>
                <w:szCs w:val="20"/>
              </w:rPr>
              <w:t xml:space="preserve">Dr </w:t>
            </w:r>
            <w:proofErr w:type="spellStart"/>
            <w:r>
              <w:rPr>
                <w:rFonts w:ascii="Arial" w:hAnsi="Arial"/>
                <w:sz w:val="20"/>
                <w:szCs w:val="20"/>
              </w:rPr>
              <w:t>Jaweeda</w:t>
            </w:r>
            <w:proofErr w:type="spellEnd"/>
            <w:r>
              <w:rPr>
                <w:rFonts w:ascii="Arial" w:hAnsi="Arial"/>
                <w:sz w:val="20"/>
                <w:szCs w:val="20"/>
              </w:rPr>
              <w:t xml:space="preserve"> </w:t>
            </w:r>
            <w:proofErr w:type="spellStart"/>
            <w:r>
              <w:rPr>
                <w:rFonts w:ascii="Arial" w:hAnsi="Arial"/>
                <w:sz w:val="20"/>
                <w:szCs w:val="20"/>
              </w:rPr>
              <w:t>idoo</w:t>
            </w:r>
            <w:proofErr w:type="spellEnd"/>
          </w:p>
        </w:tc>
        <w:tc>
          <w:tcPr>
            <w:tcW w:w="2268" w:type="dxa"/>
          </w:tcPr>
          <w:p w14:paraId="62A763DE" w14:textId="77777777" w:rsidR="00A24D18" w:rsidRPr="00383DA1" w:rsidRDefault="00A24D18" w:rsidP="00A24D18">
            <w:pPr>
              <w:spacing w:after="0"/>
              <w:jc w:val="center"/>
              <w:rPr>
                <w:rFonts w:ascii="Arial" w:hAnsi="Arial"/>
                <w:sz w:val="20"/>
                <w:szCs w:val="20"/>
              </w:rPr>
            </w:pPr>
          </w:p>
        </w:tc>
        <w:tc>
          <w:tcPr>
            <w:tcW w:w="1701" w:type="dxa"/>
            <w:vAlign w:val="bottom"/>
          </w:tcPr>
          <w:p w14:paraId="4FCF3A14" w14:textId="61C29354" w:rsidR="00A24D18" w:rsidRPr="00383DA1" w:rsidRDefault="00A24D18" w:rsidP="00A24D18">
            <w:pPr>
              <w:spacing w:after="0"/>
              <w:jc w:val="center"/>
              <w:rPr>
                <w:rFonts w:ascii="Arial" w:hAnsi="Arial"/>
                <w:sz w:val="20"/>
                <w:szCs w:val="20"/>
              </w:rPr>
            </w:pPr>
            <w:r>
              <w:rPr>
                <w:rFonts w:ascii="Arial" w:hAnsi="Arial" w:cs="Arial"/>
                <w:color w:val="000000"/>
                <w:sz w:val="20"/>
                <w:szCs w:val="20"/>
              </w:rPr>
              <w:t>6,100</w:t>
            </w:r>
          </w:p>
        </w:tc>
      </w:tr>
      <w:tr w:rsidR="00A24D18" w:rsidRPr="00240D5E" w14:paraId="0DD0B451" w14:textId="5BF3F645" w:rsidTr="00005151">
        <w:trPr>
          <w:trHeight w:val="454"/>
        </w:trPr>
        <w:tc>
          <w:tcPr>
            <w:tcW w:w="3799" w:type="dxa"/>
            <w:shd w:val="clear" w:color="auto" w:fill="auto"/>
            <w:vAlign w:val="center"/>
          </w:tcPr>
          <w:p w14:paraId="405B2539" w14:textId="7D259089" w:rsidR="00A24D18" w:rsidRPr="00B625E1" w:rsidRDefault="00A24D18" w:rsidP="00A24D18">
            <w:pPr>
              <w:spacing w:after="0"/>
              <w:jc w:val="center"/>
              <w:rPr>
                <w:rFonts w:ascii="Arial" w:hAnsi="Arial"/>
                <w:sz w:val="20"/>
                <w:szCs w:val="20"/>
              </w:rPr>
            </w:pPr>
            <w:proofErr w:type="spellStart"/>
            <w:r>
              <w:rPr>
                <w:rFonts w:ascii="Arial" w:hAnsi="Arial"/>
                <w:sz w:val="20"/>
                <w:szCs w:val="20"/>
              </w:rPr>
              <w:t>Brebury</w:t>
            </w:r>
            <w:proofErr w:type="spellEnd"/>
            <w:r>
              <w:rPr>
                <w:rFonts w:ascii="Arial" w:hAnsi="Arial"/>
                <w:sz w:val="20"/>
                <w:szCs w:val="20"/>
              </w:rPr>
              <w:t xml:space="preserve"> Medical Centre</w:t>
            </w:r>
          </w:p>
        </w:tc>
        <w:tc>
          <w:tcPr>
            <w:tcW w:w="2013" w:type="dxa"/>
            <w:shd w:val="clear" w:color="auto" w:fill="auto"/>
            <w:vAlign w:val="center"/>
          </w:tcPr>
          <w:p w14:paraId="03AFE429" w14:textId="31F24C9A" w:rsidR="00A24D18" w:rsidRPr="00B625E1" w:rsidRDefault="00A24D18" w:rsidP="00A24D18">
            <w:pPr>
              <w:spacing w:after="0"/>
              <w:jc w:val="center"/>
              <w:rPr>
                <w:rFonts w:ascii="Arial" w:hAnsi="Arial"/>
                <w:sz w:val="20"/>
                <w:szCs w:val="20"/>
              </w:rPr>
            </w:pPr>
            <w:r>
              <w:rPr>
                <w:rFonts w:ascii="Arial" w:hAnsi="Arial"/>
                <w:sz w:val="20"/>
                <w:szCs w:val="20"/>
              </w:rPr>
              <w:t xml:space="preserve">Dr </w:t>
            </w:r>
            <w:proofErr w:type="spellStart"/>
            <w:r>
              <w:rPr>
                <w:rFonts w:ascii="Arial" w:hAnsi="Arial"/>
                <w:sz w:val="20"/>
                <w:szCs w:val="20"/>
              </w:rPr>
              <w:t>Chauhary</w:t>
            </w:r>
            <w:proofErr w:type="spellEnd"/>
            <w:r>
              <w:rPr>
                <w:rFonts w:ascii="Arial" w:hAnsi="Arial"/>
                <w:sz w:val="20"/>
                <w:szCs w:val="20"/>
              </w:rPr>
              <w:t xml:space="preserve"> Riaz</w:t>
            </w:r>
          </w:p>
        </w:tc>
        <w:tc>
          <w:tcPr>
            <w:tcW w:w="2268" w:type="dxa"/>
          </w:tcPr>
          <w:p w14:paraId="3DD4A02C" w14:textId="6AAF9BFC" w:rsidR="00A24D18" w:rsidRPr="00383DA1" w:rsidRDefault="00B275A1" w:rsidP="00A24D18">
            <w:pPr>
              <w:spacing w:after="0"/>
              <w:jc w:val="center"/>
              <w:rPr>
                <w:rFonts w:ascii="Arial" w:hAnsi="Arial"/>
                <w:sz w:val="20"/>
                <w:szCs w:val="20"/>
              </w:rPr>
            </w:pPr>
            <w:r w:rsidRPr="00B275A1">
              <w:rPr>
                <w:rFonts w:ascii="Arial" w:hAnsi="Arial"/>
                <w:noProof/>
                <w:sz w:val="20"/>
                <w:szCs w:val="20"/>
              </w:rPr>
              <w:drawing>
                <wp:inline distT="0" distB="0" distL="0" distR="0" wp14:anchorId="326C9B98" wp14:editId="29CAF898">
                  <wp:extent cx="1303020" cy="836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836930"/>
                          </a:xfrm>
                          <a:prstGeom prst="rect">
                            <a:avLst/>
                          </a:prstGeom>
                          <a:noFill/>
                          <a:ln>
                            <a:noFill/>
                          </a:ln>
                        </pic:spPr>
                      </pic:pic>
                    </a:graphicData>
                  </a:graphic>
                </wp:inline>
              </w:drawing>
            </w:r>
          </w:p>
        </w:tc>
        <w:tc>
          <w:tcPr>
            <w:tcW w:w="1701" w:type="dxa"/>
            <w:vAlign w:val="bottom"/>
          </w:tcPr>
          <w:p w14:paraId="393B8936" w14:textId="009AF04F" w:rsidR="00A24D18" w:rsidRPr="00383DA1" w:rsidRDefault="00A24D18" w:rsidP="00A24D18">
            <w:pPr>
              <w:spacing w:after="0"/>
              <w:jc w:val="center"/>
              <w:rPr>
                <w:rFonts w:ascii="Arial" w:hAnsi="Arial"/>
                <w:sz w:val="20"/>
                <w:szCs w:val="20"/>
              </w:rPr>
            </w:pPr>
            <w:r>
              <w:rPr>
                <w:rFonts w:ascii="Arial" w:hAnsi="Arial" w:cs="Arial"/>
                <w:color w:val="000000"/>
                <w:sz w:val="20"/>
                <w:szCs w:val="20"/>
              </w:rPr>
              <w:t>4,400</w:t>
            </w:r>
          </w:p>
        </w:tc>
      </w:tr>
      <w:tr w:rsidR="00A24D18" w:rsidRPr="00240D5E" w14:paraId="05D106F4" w14:textId="3C0BB5C8" w:rsidTr="00005151">
        <w:trPr>
          <w:trHeight w:val="454"/>
        </w:trPr>
        <w:tc>
          <w:tcPr>
            <w:tcW w:w="3799" w:type="dxa"/>
            <w:shd w:val="clear" w:color="auto" w:fill="auto"/>
            <w:vAlign w:val="center"/>
          </w:tcPr>
          <w:p w14:paraId="1AA23C7A" w14:textId="319B37D5" w:rsidR="00A24D18" w:rsidRPr="00B625E1" w:rsidRDefault="00A24D18" w:rsidP="00A24D18">
            <w:pPr>
              <w:spacing w:after="0"/>
              <w:jc w:val="center"/>
              <w:rPr>
                <w:rFonts w:ascii="Arial" w:hAnsi="Arial"/>
                <w:sz w:val="20"/>
                <w:szCs w:val="20"/>
              </w:rPr>
            </w:pPr>
            <w:proofErr w:type="spellStart"/>
            <w:r>
              <w:rPr>
                <w:rFonts w:ascii="Arial" w:hAnsi="Arial"/>
                <w:sz w:val="20"/>
                <w:szCs w:val="20"/>
              </w:rPr>
              <w:t>Brinnington</w:t>
            </w:r>
            <w:proofErr w:type="spellEnd"/>
            <w:r>
              <w:rPr>
                <w:rFonts w:ascii="Arial" w:hAnsi="Arial"/>
                <w:sz w:val="20"/>
                <w:szCs w:val="20"/>
              </w:rPr>
              <w:t xml:space="preserve"> Surgery </w:t>
            </w:r>
          </w:p>
        </w:tc>
        <w:tc>
          <w:tcPr>
            <w:tcW w:w="2013" w:type="dxa"/>
            <w:shd w:val="clear" w:color="auto" w:fill="auto"/>
            <w:vAlign w:val="center"/>
          </w:tcPr>
          <w:p w14:paraId="5CF6DEDF" w14:textId="7B76ACF1" w:rsidR="00A24D18" w:rsidRPr="00B625E1" w:rsidRDefault="00A24D18" w:rsidP="00A24D18">
            <w:pPr>
              <w:spacing w:after="0"/>
              <w:jc w:val="center"/>
              <w:rPr>
                <w:rFonts w:ascii="Arial" w:hAnsi="Arial"/>
                <w:sz w:val="20"/>
                <w:szCs w:val="20"/>
              </w:rPr>
            </w:pPr>
            <w:r>
              <w:rPr>
                <w:rFonts w:ascii="Arial" w:hAnsi="Arial"/>
                <w:sz w:val="20"/>
                <w:szCs w:val="20"/>
              </w:rPr>
              <w:t>Dr James Higgins</w:t>
            </w:r>
          </w:p>
        </w:tc>
        <w:tc>
          <w:tcPr>
            <w:tcW w:w="2268" w:type="dxa"/>
          </w:tcPr>
          <w:p w14:paraId="393C8706" w14:textId="77777777" w:rsidR="00A24D18" w:rsidRPr="00383DA1" w:rsidRDefault="00A24D18" w:rsidP="00A24D18">
            <w:pPr>
              <w:spacing w:after="0"/>
              <w:jc w:val="center"/>
              <w:rPr>
                <w:rFonts w:ascii="Arial" w:hAnsi="Arial"/>
                <w:sz w:val="20"/>
                <w:szCs w:val="20"/>
              </w:rPr>
            </w:pPr>
          </w:p>
        </w:tc>
        <w:tc>
          <w:tcPr>
            <w:tcW w:w="1701" w:type="dxa"/>
            <w:vAlign w:val="bottom"/>
          </w:tcPr>
          <w:p w14:paraId="28499957" w14:textId="5301C4AA" w:rsidR="00A24D18" w:rsidRPr="00383DA1" w:rsidRDefault="00A24D18" w:rsidP="00A24D18">
            <w:pPr>
              <w:spacing w:after="0"/>
              <w:jc w:val="center"/>
              <w:rPr>
                <w:rFonts w:ascii="Arial" w:hAnsi="Arial"/>
                <w:sz w:val="20"/>
                <w:szCs w:val="20"/>
              </w:rPr>
            </w:pPr>
            <w:r>
              <w:rPr>
                <w:rFonts w:ascii="Arial" w:hAnsi="Arial" w:cs="Arial"/>
                <w:color w:val="000000"/>
                <w:sz w:val="20"/>
                <w:szCs w:val="20"/>
              </w:rPr>
              <w:t>9,398</w:t>
            </w:r>
          </w:p>
        </w:tc>
      </w:tr>
      <w:tr w:rsidR="00A24D18" w:rsidRPr="00240D5E" w14:paraId="49339DE5" w14:textId="2A8C76B9" w:rsidTr="00005151">
        <w:trPr>
          <w:trHeight w:val="454"/>
        </w:trPr>
        <w:tc>
          <w:tcPr>
            <w:tcW w:w="3799" w:type="dxa"/>
            <w:shd w:val="clear" w:color="auto" w:fill="auto"/>
            <w:vAlign w:val="center"/>
          </w:tcPr>
          <w:p w14:paraId="3F046E5F" w14:textId="72426EC9" w:rsidR="00A24D18" w:rsidRPr="00B625E1" w:rsidRDefault="00A24D18" w:rsidP="00A24D18">
            <w:pPr>
              <w:spacing w:after="0"/>
              <w:jc w:val="center"/>
              <w:rPr>
                <w:rFonts w:ascii="Arial" w:hAnsi="Arial"/>
                <w:sz w:val="20"/>
                <w:szCs w:val="20"/>
              </w:rPr>
            </w:pPr>
            <w:r>
              <w:rPr>
                <w:rFonts w:ascii="Arial" w:hAnsi="Arial"/>
                <w:sz w:val="20"/>
                <w:szCs w:val="20"/>
              </w:rPr>
              <w:t>Heaton Norris Medical Practice</w:t>
            </w:r>
          </w:p>
        </w:tc>
        <w:tc>
          <w:tcPr>
            <w:tcW w:w="2013" w:type="dxa"/>
            <w:shd w:val="clear" w:color="auto" w:fill="auto"/>
            <w:vAlign w:val="center"/>
          </w:tcPr>
          <w:p w14:paraId="280B010A" w14:textId="010F40E7" w:rsidR="00A24D18" w:rsidRPr="00B625E1" w:rsidRDefault="00A24D18" w:rsidP="00A24D18">
            <w:pPr>
              <w:spacing w:after="0"/>
              <w:jc w:val="center"/>
              <w:rPr>
                <w:rFonts w:ascii="Arial" w:hAnsi="Arial"/>
                <w:sz w:val="20"/>
                <w:szCs w:val="20"/>
              </w:rPr>
            </w:pPr>
            <w:r>
              <w:rPr>
                <w:rFonts w:ascii="Arial" w:hAnsi="Arial"/>
                <w:sz w:val="20"/>
                <w:szCs w:val="20"/>
              </w:rPr>
              <w:t xml:space="preserve">Dr </w:t>
            </w:r>
            <w:r w:rsidR="00B275A1">
              <w:rPr>
                <w:rFonts w:ascii="Arial" w:hAnsi="Arial"/>
                <w:sz w:val="20"/>
                <w:szCs w:val="20"/>
              </w:rPr>
              <w:t>Caroline</w:t>
            </w:r>
            <w:r>
              <w:rPr>
                <w:rFonts w:ascii="Arial" w:hAnsi="Arial"/>
                <w:sz w:val="20"/>
                <w:szCs w:val="20"/>
              </w:rPr>
              <w:t xml:space="preserve"> Gormley</w:t>
            </w:r>
          </w:p>
        </w:tc>
        <w:tc>
          <w:tcPr>
            <w:tcW w:w="2268" w:type="dxa"/>
          </w:tcPr>
          <w:p w14:paraId="52FF6D83" w14:textId="77777777" w:rsidR="00A24D18" w:rsidRPr="00383DA1" w:rsidRDefault="00A24D18" w:rsidP="00A24D18">
            <w:pPr>
              <w:spacing w:after="0"/>
              <w:jc w:val="center"/>
              <w:rPr>
                <w:rFonts w:ascii="Arial" w:hAnsi="Arial"/>
                <w:sz w:val="20"/>
                <w:szCs w:val="20"/>
              </w:rPr>
            </w:pPr>
          </w:p>
        </w:tc>
        <w:tc>
          <w:tcPr>
            <w:tcW w:w="1701" w:type="dxa"/>
            <w:vAlign w:val="bottom"/>
          </w:tcPr>
          <w:p w14:paraId="69B3620F" w14:textId="05E28FEB" w:rsidR="00A24D18" w:rsidRPr="00383DA1" w:rsidRDefault="00A24D18" w:rsidP="00A24D18">
            <w:pPr>
              <w:spacing w:after="0"/>
              <w:jc w:val="center"/>
              <w:rPr>
                <w:rFonts w:ascii="Arial" w:hAnsi="Arial"/>
                <w:sz w:val="20"/>
                <w:szCs w:val="20"/>
              </w:rPr>
            </w:pPr>
            <w:r>
              <w:rPr>
                <w:rFonts w:ascii="Arial" w:hAnsi="Arial" w:cs="Arial"/>
                <w:color w:val="000000"/>
                <w:sz w:val="20"/>
                <w:szCs w:val="20"/>
              </w:rPr>
              <w:t>10,672</w:t>
            </w:r>
          </w:p>
        </w:tc>
      </w:tr>
      <w:tr w:rsidR="00A24D18" w:rsidRPr="00240D5E" w14:paraId="2E84A76D" w14:textId="21C5C4E6" w:rsidTr="00005151">
        <w:trPr>
          <w:trHeight w:val="454"/>
        </w:trPr>
        <w:tc>
          <w:tcPr>
            <w:tcW w:w="3799" w:type="dxa"/>
            <w:shd w:val="clear" w:color="auto" w:fill="auto"/>
            <w:vAlign w:val="center"/>
          </w:tcPr>
          <w:p w14:paraId="3A0C1248" w14:textId="7AEC287D" w:rsidR="00A24D18" w:rsidRDefault="00A24D18" w:rsidP="00A24D18">
            <w:pPr>
              <w:spacing w:after="0"/>
              <w:jc w:val="center"/>
              <w:rPr>
                <w:rFonts w:ascii="Arial" w:hAnsi="Arial"/>
                <w:sz w:val="20"/>
                <w:szCs w:val="20"/>
              </w:rPr>
            </w:pPr>
            <w:r>
              <w:rPr>
                <w:rFonts w:ascii="Arial" w:hAnsi="Arial"/>
                <w:sz w:val="20"/>
                <w:szCs w:val="20"/>
              </w:rPr>
              <w:t>Park View Group Practice</w:t>
            </w:r>
          </w:p>
        </w:tc>
        <w:tc>
          <w:tcPr>
            <w:tcW w:w="2013" w:type="dxa"/>
            <w:shd w:val="clear" w:color="auto" w:fill="auto"/>
            <w:vAlign w:val="center"/>
          </w:tcPr>
          <w:p w14:paraId="7C262C7E" w14:textId="2F128A8E" w:rsidR="00A24D18" w:rsidRPr="00B625E1" w:rsidRDefault="00A24D18" w:rsidP="00A24D18">
            <w:pPr>
              <w:spacing w:after="0"/>
              <w:jc w:val="center"/>
              <w:rPr>
                <w:rFonts w:ascii="Arial" w:hAnsi="Arial"/>
                <w:sz w:val="20"/>
                <w:szCs w:val="20"/>
              </w:rPr>
            </w:pPr>
            <w:r>
              <w:rPr>
                <w:rFonts w:ascii="Arial" w:hAnsi="Arial"/>
                <w:sz w:val="20"/>
                <w:szCs w:val="20"/>
              </w:rPr>
              <w:t>Amy Waters</w:t>
            </w:r>
          </w:p>
        </w:tc>
        <w:tc>
          <w:tcPr>
            <w:tcW w:w="2268" w:type="dxa"/>
          </w:tcPr>
          <w:p w14:paraId="5C2B4F5C" w14:textId="2E8ECB40" w:rsidR="00A24D18" w:rsidRPr="00383DA1" w:rsidRDefault="00B275A1" w:rsidP="00A24D18">
            <w:pPr>
              <w:spacing w:after="0"/>
              <w:jc w:val="center"/>
              <w:rPr>
                <w:rFonts w:ascii="Arial" w:hAnsi="Arial"/>
                <w:sz w:val="20"/>
                <w:szCs w:val="20"/>
              </w:rPr>
            </w:pPr>
            <w:r>
              <w:rPr>
                <w:noProof/>
              </w:rPr>
              <w:drawing>
                <wp:inline distT="0" distB="0" distL="0" distR="0" wp14:anchorId="37181DE2" wp14:editId="333F3374">
                  <wp:extent cx="866775" cy="314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6775" cy="314325"/>
                          </a:xfrm>
                          <a:prstGeom prst="rect">
                            <a:avLst/>
                          </a:prstGeom>
                        </pic:spPr>
                      </pic:pic>
                    </a:graphicData>
                  </a:graphic>
                </wp:inline>
              </w:drawing>
            </w:r>
          </w:p>
        </w:tc>
        <w:tc>
          <w:tcPr>
            <w:tcW w:w="1701" w:type="dxa"/>
            <w:vAlign w:val="bottom"/>
          </w:tcPr>
          <w:p w14:paraId="3B1F712A" w14:textId="5FB7E75C" w:rsidR="00A24D18" w:rsidRPr="00383DA1" w:rsidRDefault="00A24D18" w:rsidP="00A24D18">
            <w:pPr>
              <w:spacing w:after="0"/>
              <w:jc w:val="center"/>
              <w:rPr>
                <w:rFonts w:ascii="Arial" w:hAnsi="Arial"/>
                <w:sz w:val="20"/>
                <w:szCs w:val="20"/>
              </w:rPr>
            </w:pPr>
            <w:r>
              <w:rPr>
                <w:rFonts w:ascii="Arial" w:hAnsi="Arial" w:cs="Arial"/>
                <w:color w:val="000000"/>
                <w:sz w:val="20"/>
                <w:szCs w:val="20"/>
              </w:rPr>
              <w:t>9,671</w:t>
            </w:r>
          </w:p>
        </w:tc>
      </w:tr>
      <w:tr w:rsidR="00A24D18" w:rsidRPr="00240D5E" w14:paraId="062F0815" w14:textId="40452848" w:rsidTr="00005151">
        <w:trPr>
          <w:trHeight w:val="454"/>
        </w:trPr>
        <w:tc>
          <w:tcPr>
            <w:tcW w:w="3799" w:type="dxa"/>
            <w:shd w:val="clear" w:color="auto" w:fill="auto"/>
            <w:vAlign w:val="center"/>
          </w:tcPr>
          <w:p w14:paraId="6980D844" w14:textId="08506998" w:rsidR="00A24D18" w:rsidRDefault="00A24D18" w:rsidP="00A24D18">
            <w:pPr>
              <w:spacing w:after="0"/>
              <w:jc w:val="center"/>
              <w:rPr>
                <w:rFonts w:ascii="Arial" w:hAnsi="Arial"/>
                <w:sz w:val="20"/>
                <w:szCs w:val="20"/>
              </w:rPr>
            </w:pPr>
            <w:r>
              <w:rPr>
                <w:rFonts w:ascii="Arial" w:hAnsi="Arial"/>
                <w:sz w:val="20"/>
                <w:szCs w:val="20"/>
              </w:rPr>
              <w:t xml:space="preserve">Family Surgery  </w:t>
            </w:r>
          </w:p>
        </w:tc>
        <w:tc>
          <w:tcPr>
            <w:tcW w:w="2013" w:type="dxa"/>
            <w:shd w:val="clear" w:color="auto" w:fill="auto"/>
            <w:vAlign w:val="center"/>
          </w:tcPr>
          <w:p w14:paraId="0EF58A0A" w14:textId="118D1EA8" w:rsidR="00A24D18" w:rsidRPr="00B625E1" w:rsidRDefault="00A14484" w:rsidP="00A24D18">
            <w:pPr>
              <w:spacing w:after="0"/>
              <w:jc w:val="center"/>
              <w:rPr>
                <w:rFonts w:ascii="Arial" w:hAnsi="Arial"/>
                <w:sz w:val="20"/>
                <w:szCs w:val="20"/>
              </w:rPr>
            </w:pPr>
            <w:r>
              <w:rPr>
                <w:rFonts w:ascii="Arial" w:hAnsi="Arial"/>
                <w:sz w:val="20"/>
                <w:szCs w:val="20"/>
              </w:rPr>
              <w:t xml:space="preserve">Dr </w:t>
            </w:r>
            <w:r w:rsidR="00A24D18">
              <w:rPr>
                <w:rFonts w:ascii="Arial" w:hAnsi="Arial"/>
                <w:sz w:val="20"/>
                <w:szCs w:val="20"/>
              </w:rPr>
              <w:t>Monica Saksena Joye</w:t>
            </w:r>
          </w:p>
        </w:tc>
        <w:tc>
          <w:tcPr>
            <w:tcW w:w="2268" w:type="dxa"/>
          </w:tcPr>
          <w:p w14:paraId="3349977C" w14:textId="4AD59F58" w:rsidR="00A24D18" w:rsidRPr="00383DA1" w:rsidRDefault="00B275A1" w:rsidP="00A24D18">
            <w:pPr>
              <w:spacing w:after="0"/>
              <w:jc w:val="center"/>
              <w:rPr>
                <w:rFonts w:ascii="Arial" w:hAnsi="Arial"/>
                <w:sz w:val="20"/>
                <w:szCs w:val="20"/>
              </w:rPr>
            </w:pPr>
            <w:r>
              <w:rPr>
                <w:noProof/>
              </w:rPr>
              <w:drawing>
                <wp:inline distT="0" distB="0" distL="0" distR="0" wp14:anchorId="004EBCDA" wp14:editId="67AFAE6A">
                  <wp:extent cx="1303020" cy="5454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03020" cy="545465"/>
                          </a:xfrm>
                          <a:prstGeom prst="rect">
                            <a:avLst/>
                          </a:prstGeom>
                        </pic:spPr>
                      </pic:pic>
                    </a:graphicData>
                  </a:graphic>
                </wp:inline>
              </w:drawing>
            </w:r>
          </w:p>
        </w:tc>
        <w:tc>
          <w:tcPr>
            <w:tcW w:w="1701" w:type="dxa"/>
            <w:vAlign w:val="bottom"/>
          </w:tcPr>
          <w:p w14:paraId="38272BB2" w14:textId="2D33AF15" w:rsidR="00A24D18" w:rsidRPr="00383DA1" w:rsidRDefault="00A24D18" w:rsidP="00A24D18">
            <w:pPr>
              <w:spacing w:after="0"/>
              <w:jc w:val="center"/>
              <w:rPr>
                <w:rFonts w:ascii="Arial" w:hAnsi="Arial"/>
                <w:sz w:val="20"/>
                <w:szCs w:val="20"/>
              </w:rPr>
            </w:pPr>
            <w:r>
              <w:rPr>
                <w:rFonts w:ascii="Arial" w:hAnsi="Arial" w:cs="Arial"/>
                <w:color w:val="000000"/>
                <w:sz w:val="20"/>
                <w:szCs w:val="20"/>
              </w:rPr>
              <w:t>11,535</w:t>
            </w:r>
          </w:p>
        </w:tc>
      </w:tr>
      <w:tr w:rsidR="00A24D18" w:rsidRPr="00240D5E" w14:paraId="302EB230" w14:textId="51C427D3" w:rsidTr="00005151">
        <w:trPr>
          <w:trHeight w:val="454"/>
        </w:trPr>
        <w:tc>
          <w:tcPr>
            <w:tcW w:w="3799" w:type="dxa"/>
            <w:shd w:val="clear" w:color="auto" w:fill="auto"/>
            <w:vAlign w:val="center"/>
          </w:tcPr>
          <w:p w14:paraId="7B1C4B5F" w14:textId="17009225" w:rsidR="00A24D18" w:rsidRDefault="00A24D18" w:rsidP="00A24D18">
            <w:pPr>
              <w:spacing w:after="0"/>
              <w:jc w:val="center"/>
              <w:rPr>
                <w:rFonts w:ascii="Arial" w:hAnsi="Arial"/>
                <w:sz w:val="20"/>
                <w:szCs w:val="20"/>
              </w:rPr>
            </w:pPr>
            <w:r>
              <w:rPr>
                <w:rFonts w:ascii="Arial" w:hAnsi="Arial"/>
                <w:sz w:val="20"/>
                <w:szCs w:val="20"/>
              </w:rPr>
              <w:t xml:space="preserve">Vernon Park Surgery </w:t>
            </w:r>
          </w:p>
        </w:tc>
        <w:tc>
          <w:tcPr>
            <w:tcW w:w="2013" w:type="dxa"/>
            <w:shd w:val="clear" w:color="auto" w:fill="auto"/>
            <w:vAlign w:val="center"/>
          </w:tcPr>
          <w:p w14:paraId="0784676A" w14:textId="2FB8704B" w:rsidR="00A24D18" w:rsidRPr="00B625E1" w:rsidRDefault="00A24D18" w:rsidP="00A24D18">
            <w:pPr>
              <w:spacing w:after="0"/>
              <w:jc w:val="center"/>
              <w:rPr>
                <w:rFonts w:ascii="Arial" w:hAnsi="Arial"/>
                <w:sz w:val="20"/>
                <w:szCs w:val="20"/>
              </w:rPr>
            </w:pPr>
            <w:r>
              <w:rPr>
                <w:rFonts w:ascii="Arial" w:hAnsi="Arial"/>
                <w:sz w:val="20"/>
                <w:szCs w:val="20"/>
              </w:rPr>
              <w:t>Dr Suvajit Chatterjee</w:t>
            </w:r>
          </w:p>
        </w:tc>
        <w:tc>
          <w:tcPr>
            <w:tcW w:w="2268" w:type="dxa"/>
          </w:tcPr>
          <w:p w14:paraId="5E33E90C" w14:textId="36F20C44" w:rsidR="00A24D18" w:rsidRPr="00383DA1" w:rsidRDefault="00B275A1" w:rsidP="00A24D18">
            <w:pPr>
              <w:spacing w:after="0"/>
              <w:jc w:val="center"/>
              <w:rPr>
                <w:rFonts w:ascii="Arial" w:hAnsi="Arial"/>
                <w:sz w:val="20"/>
                <w:szCs w:val="20"/>
              </w:rPr>
            </w:pPr>
            <w:r>
              <w:rPr>
                <w:noProof/>
              </w:rPr>
              <w:drawing>
                <wp:inline distT="0" distB="0" distL="0" distR="0" wp14:anchorId="7ECD6078" wp14:editId="27FADEA5">
                  <wp:extent cx="1303020" cy="671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3020" cy="671195"/>
                          </a:xfrm>
                          <a:prstGeom prst="rect">
                            <a:avLst/>
                          </a:prstGeom>
                        </pic:spPr>
                      </pic:pic>
                    </a:graphicData>
                  </a:graphic>
                </wp:inline>
              </w:drawing>
            </w:r>
          </w:p>
        </w:tc>
        <w:tc>
          <w:tcPr>
            <w:tcW w:w="1701" w:type="dxa"/>
            <w:vAlign w:val="bottom"/>
          </w:tcPr>
          <w:p w14:paraId="6D38B386" w14:textId="32D0795E" w:rsidR="00A24D18" w:rsidRPr="00383DA1" w:rsidRDefault="00A24D18" w:rsidP="00A24D18">
            <w:pPr>
              <w:spacing w:after="0"/>
              <w:jc w:val="center"/>
              <w:rPr>
                <w:rFonts w:ascii="Arial" w:hAnsi="Arial"/>
                <w:sz w:val="20"/>
                <w:szCs w:val="20"/>
              </w:rPr>
            </w:pPr>
            <w:r>
              <w:rPr>
                <w:rFonts w:ascii="Arial" w:hAnsi="Arial" w:cs="Arial"/>
                <w:color w:val="000000"/>
                <w:sz w:val="20"/>
                <w:szCs w:val="20"/>
              </w:rPr>
              <w:t>3,236</w:t>
            </w:r>
          </w:p>
        </w:tc>
      </w:tr>
      <w:tr w:rsidR="00A24D18" w:rsidRPr="00240D5E" w14:paraId="0CF2B08F" w14:textId="77777777" w:rsidTr="00B275A1">
        <w:trPr>
          <w:trHeight w:val="1647"/>
        </w:trPr>
        <w:tc>
          <w:tcPr>
            <w:tcW w:w="3799" w:type="dxa"/>
            <w:shd w:val="clear" w:color="auto" w:fill="auto"/>
            <w:vAlign w:val="center"/>
          </w:tcPr>
          <w:p w14:paraId="44C9FB19" w14:textId="2AF8FFC4" w:rsidR="00A24D18" w:rsidRDefault="00A24D18" w:rsidP="00A24D18">
            <w:pPr>
              <w:spacing w:after="0"/>
              <w:jc w:val="center"/>
              <w:rPr>
                <w:rFonts w:ascii="Arial" w:hAnsi="Arial"/>
                <w:sz w:val="20"/>
                <w:szCs w:val="20"/>
              </w:rPr>
            </w:pPr>
            <w:r>
              <w:rPr>
                <w:rFonts w:ascii="Arial" w:hAnsi="Arial"/>
                <w:sz w:val="20"/>
                <w:szCs w:val="20"/>
              </w:rPr>
              <w:t xml:space="preserve">Woodley Village Surgery </w:t>
            </w:r>
          </w:p>
        </w:tc>
        <w:tc>
          <w:tcPr>
            <w:tcW w:w="2013" w:type="dxa"/>
            <w:shd w:val="clear" w:color="auto" w:fill="auto"/>
            <w:vAlign w:val="center"/>
          </w:tcPr>
          <w:p w14:paraId="13B2C108" w14:textId="04DAEBDD" w:rsidR="00A24D18" w:rsidRPr="00B625E1" w:rsidRDefault="00A24D18" w:rsidP="00A24D18">
            <w:pPr>
              <w:spacing w:after="0"/>
              <w:jc w:val="center"/>
              <w:rPr>
                <w:rFonts w:ascii="Arial" w:hAnsi="Arial"/>
                <w:sz w:val="20"/>
                <w:szCs w:val="20"/>
              </w:rPr>
            </w:pPr>
            <w:r>
              <w:rPr>
                <w:rFonts w:ascii="Arial" w:hAnsi="Arial"/>
                <w:sz w:val="20"/>
                <w:szCs w:val="20"/>
              </w:rPr>
              <w:t>Dr Amjad Choudhury</w:t>
            </w:r>
          </w:p>
        </w:tc>
        <w:tc>
          <w:tcPr>
            <w:tcW w:w="2268" w:type="dxa"/>
          </w:tcPr>
          <w:p w14:paraId="71BC4B99" w14:textId="12159292" w:rsidR="00B275A1" w:rsidRDefault="00B275A1" w:rsidP="00B275A1">
            <w:pPr>
              <w:pStyle w:val="Title"/>
              <w:kinsoku w:val="0"/>
              <w:overflowPunct w:val="0"/>
              <w:spacing w:line="240" w:lineRule="auto"/>
              <w:ind w:right="0"/>
              <w:jc w:val="left"/>
              <w:rPr>
                <w:b w:val="0"/>
                <w:bCs w:val="0"/>
                <w:i w:val="0"/>
                <w:iCs w:val="0"/>
                <w:sz w:val="20"/>
                <w:szCs w:val="20"/>
              </w:rPr>
            </w:pPr>
            <w:r>
              <w:rPr>
                <w:b w:val="0"/>
                <w:bCs w:val="0"/>
                <w:i w:val="0"/>
                <w:iCs w:val="0"/>
                <w:noProof/>
                <w:sz w:val="20"/>
                <w:szCs w:val="20"/>
              </w:rPr>
              <mc:AlternateContent>
                <mc:Choice Requires="wps">
                  <w:drawing>
                    <wp:inline distT="0" distB="0" distL="0" distR="0" wp14:anchorId="4FA80F02" wp14:editId="5CED2E49">
                      <wp:extent cx="561975" cy="635"/>
                      <wp:effectExtent l="9525" t="9525" r="9525" b="8890"/>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635"/>
                              </a:xfrm>
                              <a:custGeom>
                                <a:avLst/>
                                <a:gdLst>
                                  <a:gd name="T0" fmla="*/ 0 w 885"/>
                                  <a:gd name="T1" fmla="*/ 0 h 1"/>
                                  <a:gd name="T2" fmla="*/ 884 w 885"/>
                                  <a:gd name="T3" fmla="*/ 0 h 1"/>
                                </a:gdLst>
                                <a:ahLst/>
                                <a:cxnLst>
                                  <a:cxn ang="0">
                                    <a:pos x="T0" y="T1"/>
                                  </a:cxn>
                                  <a:cxn ang="0">
                                    <a:pos x="T2" y="T3"/>
                                  </a:cxn>
                                </a:cxnLst>
                                <a:rect l="0" t="0" r="r" b="b"/>
                                <a:pathLst>
                                  <a:path w="885" h="1">
                                    <a:moveTo>
                                      <a:pt x="0" y="0"/>
                                    </a:moveTo>
                                    <a:lnTo>
                                      <a:pt x="884" y="0"/>
                                    </a:lnTo>
                                  </a:path>
                                </a:pathLst>
                              </a:custGeom>
                              <a:noFill/>
                              <a:ln w="9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A77BE11" id="Freeform: Shape 15" o:spid="_x0000_s1026" style="visibility:visible;mso-wrap-style:square;mso-left-percent:-10001;mso-top-percent:-10001;mso-position-horizontal:absolute;mso-position-horizontal-relative:char;mso-position-vertical:absolute;mso-position-vertical-relative:line;mso-left-percent:-10001;mso-top-percent:-10001;v-text-anchor:top" points="0,0,44.2pt,0" coordsize="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" filled="f" strokeweight=".25428mm">
                      <v:path arrowok="t" o:connecttype="custom" o:connectlocs="0,0;561340,0" o:connectangles="0,0"/>
                      <w10:anchorlock/>
                    </v:polyline>
                  </w:pict>
                </mc:Fallback>
              </mc:AlternateContent>
            </w:r>
          </w:p>
          <w:p w14:paraId="4BA4064E" w14:textId="4048D411" w:rsidR="00A24D18" w:rsidRPr="00383DA1" w:rsidRDefault="00B275A1" w:rsidP="00B275A1">
            <w:pPr>
              <w:pStyle w:val="Title"/>
              <w:kinsoku w:val="0"/>
              <w:overflowPunct w:val="0"/>
              <w:jc w:val="center"/>
              <w:rPr>
                <w:rFonts w:ascii="Arial" w:hAnsi="Arial"/>
                <w:sz w:val="20"/>
                <w:szCs w:val="20"/>
              </w:rPr>
            </w:pPr>
            <w:r w:rsidRPr="00B275A1">
              <w:rPr>
                <w:rFonts w:ascii="Arial" w:hAnsi="Arial"/>
                <w:noProof/>
                <w:sz w:val="20"/>
                <w:szCs w:val="20"/>
              </w:rPr>
              <w:drawing>
                <wp:inline distT="0" distB="0" distL="0" distR="0" wp14:anchorId="0E94F35B" wp14:editId="68026E28">
                  <wp:extent cx="962025" cy="3333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333375"/>
                          </a:xfrm>
                          <a:prstGeom prst="rect">
                            <a:avLst/>
                          </a:prstGeom>
                          <a:noFill/>
                          <a:ln>
                            <a:noFill/>
                          </a:ln>
                        </pic:spPr>
                      </pic:pic>
                    </a:graphicData>
                  </a:graphic>
                </wp:inline>
              </w:drawing>
            </w:r>
          </w:p>
        </w:tc>
        <w:tc>
          <w:tcPr>
            <w:tcW w:w="1701" w:type="dxa"/>
            <w:vAlign w:val="bottom"/>
          </w:tcPr>
          <w:p w14:paraId="6E92B33A" w14:textId="02CCE298" w:rsidR="00A24D18" w:rsidRPr="00383DA1" w:rsidRDefault="00A24D18" w:rsidP="00A24D18">
            <w:pPr>
              <w:spacing w:after="0"/>
              <w:jc w:val="center"/>
              <w:rPr>
                <w:rFonts w:ascii="Arial" w:hAnsi="Arial"/>
                <w:sz w:val="20"/>
                <w:szCs w:val="20"/>
              </w:rPr>
            </w:pPr>
            <w:r>
              <w:rPr>
                <w:rFonts w:ascii="Arial" w:hAnsi="Arial" w:cs="Arial"/>
                <w:color w:val="000000"/>
                <w:sz w:val="20"/>
                <w:szCs w:val="20"/>
              </w:rPr>
              <w:t>3,344</w:t>
            </w:r>
          </w:p>
        </w:tc>
      </w:tr>
    </w:tbl>
    <w:p w14:paraId="0AED7B99" w14:textId="77777777" w:rsidR="00B4646E" w:rsidRPr="00E91259" w:rsidRDefault="004E188A" w:rsidP="00B4646E">
      <w:pPr>
        <w:rPr>
          <w:rFonts w:ascii="Arial" w:hAnsi="Arial" w:cs="Arial"/>
          <w:b/>
          <w:color w:val="FF0000"/>
          <w:sz w:val="20"/>
        </w:rPr>
      </w:pPr>
      <w:r>
        <w:rPr>
          <w:rFonts w:ascii="Arial" w:hAnsi="Arial" w:cs="Arial"/>
          <w:b/>
          <w:color w:val="FF0000"/>
          <w:sz w:val="20"/>
        </w:rPr>
        <w:br/>
      </w:r>
      <w:r w:rsidR="00B4646E" w:rsidRPr="00E91259">
        <w:rPr>
          <w:rFonts w:ascii="Arial" w:hAnsi="Arial" w:cs="Arial"/>
          <w:b/>
          <w:sz w:val="20"/>
        </w:rPr>
        <w:t xml:space="preserve">Responsible managers to this agreement within their own organisations must ensure this agreement is disseminated, </w:t>
      </w:r>
      <w:proofErr w:type="gramStart"/>
      <w:r w:rsidR="00B4646E" w:rsidRPr="00E91259">
        <w:rPr>
          <w:rFonts w:ascii="Arial" w:hAnsi="Arial" w:cs="Arial"/>
          <w:b/>
          <w:sz w:val="20"/>
        </w:rPr>
        <w:t>understood</w:t>
      </w:r>
      <w:proofErr w:type="gramEnd"/>
      <w:r w:rsidR="00B4646E" w:rsidRPr="00E91259">
        <w:rPr>
          <w:rFonts w:ascii="Arial" w:hAnsi="Arial" w:cs="Arial"/>
          <w:b/>
          <w:sz w:val="20"/>
        </w:rPr>
        <w:t xml:space="preserve"> and acted upon by relevant health professionals and employees. </w:t>
      </w:r>
    </w:p>
    <w:p w14:paraId="53AB5873" w14:textId="77777777" w:rsidR="00B4646E" w:rsidRDefault="00B4646E" w:rsidP="00B4646E">
      <w:pPr>
        <w:rPr>
          <w:rFonts w:ascii="Arial" w:hAnsi="Arial" w:cs="Arial"/>
          <w:b/>
          <w:color w:val="FF0000"/>
          <w:sz w:val="20"/>
        </w:rPr>
      </w:pPr>
    </w:p>
    <w:p w14:paraId="6F6D12A2" w14:textId="77777777" w:rsidR="00B4646E" w:rsidRPr="006B4306" w:rsidRDefault="00B4646E" w:rsidP="00B4646E">
      <w:pPr>
        <w:pStyle w:val="Heading1"/>
        <w:numPr>
          <w:ilvl w:val="0"/>
          <w:numId w:val="4"/>
        </w:numPr>
        <w:rPr>
          <w:rFonts w:ascii="Arial" w:hAnsi="Arial" w:cs="Arial"/>
          <w:sz w:val="30"/>
        </w:rPr>
      </w:pPr>
      <w:r>
        <w:rPr>
          <w:rFonts w:ascii="Arial" w:eastAsia="Times New Roman" w:hAnsi="Arial" w:cs="Arial"/>
        </w:rPr>
        <w:t xml:space="preserve">Purpose and benefits </w:t>
      </w:r>
    </w:p>
    <w:p w14:paraId="4670CF68" w14:textId="77777777" w:rsidR="00B4646E" w:rsidRPr="00881BE2" w:rsidRDefault="00B4646E" w:rsidP="00B4646E">
      <w:pPr>
        <w:pStyle w:val="ListParagraph"/>
        <w:numPr>
          <w:ilvl w:val="1"/>
          <w:numId w:val="4"/>
        </w:numPr>
        <w:rPr>
          <w:rFonts w:ascii="Arial" w:hAnsi="Arial" w:cs="Arial"/>
          <w:sz w:val="20"/>
        </w:rPr>
      </w:pPr>
      <w:r w:rsidRPr="00881BE2">
        <w:rPr>
          <w:rFonts w:ascii="Arial" w:hAnsi="Arial" w:cs="Arial"/>
          <w:sz w:val="20"/>
        </w:rPr>
        <w:t xml:space="preserve">The purpose of this agreement and sharing of information detailed in this agreement is to </w:t>
      </w:r>
      <w:proofErr w:type="gramStart"/>
      <w:r w:rsidRPr="00881BE2">
        <w:rPr>
          <w:rFonts w:ascii="Arial" w:hAnsi="Arial" w:cs="Arial"/>
          <w:sz w:val="20"/>
        </w:rPr>
        <w:t>enable</w:t>
      </w:r>
      <w:proofErr w:type="gramEnd"/>
      <w:r w:rsidRPr="00881BE2">
        <w:rPr>
          <w:rFonts w:ascii="Arial" w:hAnsi="Arial" w:cs="Arial"/>
          <w:sz w:val="20"/>
        </w:rPr>
        <w:t xml:space="preserve"> </w:t>
      </w:r>
    </w:p>
    <w:p w14:paraId="70D19AAD" w14:textId="77777777" w:rsidR="00B4646E" w:rsidRPr="00881BE2" w:rsidRDefault="00B4646E" w:rsidP="00B4646E">
      <w:pPr>
        <w:pStyle w:val="ListParagraph"/>
        <w:numPr>
          <w:ilvl w:val="0"/>
          <w:numId w:val="5"/>
        </w:numPr>
        <w:rPr>
          <w:rFonts w:ascii="Arial" w:hAnsi="Arial" w:cs="Arial"/>
          <w:sz w:val="20"/>
        </w:rPr>
      </w:pPr>
      <w:r w:rsidRPr="00881BE2">
        <w:rPr>
          <w:rFonts w:ascii="Arial" w:hAnsi="Arial" w:cs="Arial"/>
          <w:sz w:val="20"/>
        </w:rPr>
        <w:t xml:space="preserve">Health care professionals and those with legitimate relationships to patients to access and update the primary care records of the patients they provide direct care </w:t>
      </w:r>
      <w:r w:rsidR="002B14F6" w:rsidRPr="00881BE2">
        <w:rPr>
          <w:rFonts w:ascii="Arial" w:hAnsi="Arial" w:cs="Arial"/>
          <w:sz w:val="20"/>
        </w:rPr>
        <w:t>towards</w:t>
      </w:r>
    </w:p>
    <w:p w14:paraId="3427CD25" w14:textId="77777777" w:rsidR="002B14F6" w:rsidRPr="00881BE2" w:rsidRDefault="002B14F6" w:rsidP="00B4646E">
      <w:pPr>
        <w:pStyle w:val="ListParagraph"/>
        <w:numPr>
          <w:ilvl w:val="0"/>
          <w:numId w:val="5"/>
        </w:numPr>
        <w:rPr>
          <w:rFonts w:ascii="Arial" w:hAnsi="Arial" w:cs="Arial"/>
          <w:sz w:val="20"/>
        </w:rPr>
      </w:pPr>
      <w:r w:rsidRPr="00881BE2">
        <w:rPr>
          <w:rFonts w:ascii="Arial" w:hAnsi="Arial" w:cs="Arial"/>
          <w:sz w:val="20"/>
        </w:rPr>
        <w:t>Practices to cover</w:t>
      </w:r>
      <w:r w:rsidR="006B4306" w:rsidRPr="00881BE2">
        <w:rPr>
          <w:rFonts w:ascii="Arial" w:hAnsi="Arial" w:cs="Arial"/>
          <w:sz w:val="20"/>
        </w:rPr>
        <w:t xml:space="preserve"> where needed across the network to maintain clinical </w:t>
      </w:r>
      <w:proofErr w:type="gramStart"/>
      <w:r w:rsidR="006B4306" w:rsidRPr="00881BE2">
        <w:rPr>
          <w:rFonts w:ascii="Arial" w:hAnsi="Arial" w:cs="Arial"/>
          <w:sz w:val="20"/>
        </w:rPr>
        <w:t>services</w:t>
      </w:r>
      <w:proofErr w:type="gramEnd"/>
    </w:p>
    <w:p w14:paraId="75F5C64D" w14:textId="77CDBC0B" w:rsidR="006B4306" w:rsidRPr="00881BE2" w:rsidRDefault="006B4306" w:rsidP="00B4646E">
      <w:pPr>
        <w:pStyle w:val="ListParagraph"/>
        <w:numPr>
          <w:ilvl w:val="0"/>
          <w:numId w:val="5"/>
        </w:numPr>
        <w:rPr>
          <w:rFonts w:ascii="Arial" w:hAnsi="Arial" w:cs="Arial"/>
          <w:sz w:val="20"/>
        </w:rPr>
      </w:pPr>
      <w:r w:rsidRPr="00881BE2">
        <w:rPr>
          <w:rFonts w:ascii="Arial" w:hAnsi="Arial" w:cs="Arial"/>
          <w:sz w:val="20"/>
        </w:rPr>
        <w:t>Receptionists to book appointment outside their surgery as part of the GP Extended Access</w:t>
      </w:r>
      <w:r w:rsidR="00383DA1">
        <w:rPr>
          <w:rFonts w:ascii="Arial" w:hAnsi="Arial" w:cs="Arial"/>
          <w:sz w:val="20"/>
        </w:rPr>
        <w:t xml:space="preserve"> and other commissioned services</w:t>
      </w:r>
      <w:r w:rsidR="000F3071">
        <w:rPr>
          <w:rFonts w:ascii="Arial" w:hAnsi="Arial" w:cs="Arial"/>
          <w:sz w:val="20"/>
        </w:rPr>
        <w:t xml:space="preserve"> as required by the Primary Care Network </w:t>
      </w:r>
    </w:p>
    <w:p w14:paraId="70C56B36" w14:textId="77777777" w:rsidR="006B4306" w:rsidRPr="006B4306" w:rsidRDefault="006B4306" w:rsidP="006B4306">
      <w:pPr>
        <w:rPr>
          <w:rFonts w:ascii="Arial" w:hAnsi="Arial" w:cs="Arial"/>
          <w:sz w:val="20"/>
        </w:rPr>
      </w:pPr>
      <w:r>
        <w:rPr>
          <w:rFonts w:ascii="Arial" w:hAnsi="Arial" w:cs="Arial"/>
          <w:sz w:val="20"/>
        </w:rPr>
        <w:t xml:space="preserve">3.2 </w:t>
      </w:r>
      <w:r w:rsidRPr="006B4306">
        <w:rPr>
          <w:rFonts w:ascii="Arial" w:hAnsi="Arial" w:cs="Arial"/>
          <w:sz w:val="20"/>
        </w:rPr>
        <w:t>By empowering and enabling clinicians across the Primary Care Network Practices</w:t>
      </w:r>
      <w:r w:rsidR="002111C3">
        <w:rPr>
          <w:rFonts w:ascii="Arial" w:hAnsi="Arial" w:cs="Arial"/>
          <w:sz w:val="20"/>
        </w:rPr>
        <w:t xml:space="preserve"> so that they</w:t>
      </w:r>
      <w:r w:rsidRPr="006B4306">
        <w:rPr>
          <w:rFonts w:ascii="Arial" w:hAnsi="Arial" w:cs="Arial"/>
          <w:sz w:val="20"/>
        </w:rPr>
        <w:t xml:space="preserve"> can update and</w:t>
      </w:r>
      <w:r>
        <w:rPr>
          <w:rFonts w:ascii="Arial" w:hAnsi="Arial" w:cs="Arial"/>
          <w:sz w:val="20"/>
        </w:rPr>
        <w:t xml:space="preserve"> </w:t>
      </w:r>
      <w:r w:rsidRPr="006B4306">
        <w:rPr>
          <w:rFonts w:ascii="Arial" w:hAnsi="Arial" w:cs="Arial"/>
          <w:sz w:val="20"/>
        </w:rPr>
        <w:t xml:space="preserve">access the same record providing they are doing so for direct patient care reasons. This will help </w:t>
      </w:r>
      <w:r w:rsidRPr="006B4306">
        <w:rPr>
          <w:rFonts w:ascii="Arial" w:hAnsi="Arial" w:cs="Arial"/>
          <w:sz w:val="20"/>
        </w:rPr>
        <w:lastRenderedPageBreak/>
        <w:t>continuity and increase patient safety. Furthermore</w:t>
      </w:r>
      <w:r w:rsidR="002111C3">
        <w:rPr>
          <w:rFonts w:ascii="Arial" w:hAnsi="Arial" w:cs="Arial"/>
          <w:sz w:val="20"/>
        </w:rPr>
        <w:t>,</w:t>
      </w:r>
      <w:r w:rsidRPr="006B4306">
        <w:rPr>
          <w:rFonts w:ascii="Arial" w:hAnsi="Arial" w:cs="Arial"/>
          <w:sz w:val="20"/>
        </w:rPr>
        <w:t xml:space="preserve"> it develops and promotes </w:t>
      </w:r>
      <w:r w:rsidR="002111C3" w:rsidRPr="006B4306">
        <w:rPr>
          <w:rFonts w:ascii="Arial" w:hAnsi="Arial" w:cs="Arial"/>
          <w:sz w:val="20"/>
        </w:rPr>
        <w:t>specialists’</w:t>
      </w:r>
      <w:r w:rsidRPr="006B4306">
        <w:rPr>
          <w:rFonts w:ascii="Arial" w:hAnsi="Arial" w:cs="Arial"/>
          <w:sz w:val="20"/>
        </w:rPr>
        <w:t xml:space="preserve"> services to work across the local community that would have been traditionally delivered in a different care setting. </w:t>
      </w:r>
    </w:p>
    <w:p w14:paraId="60AEDE8B" w14:textId="77777777" w:rsidR="0018798C" w:rsidRPr="006B4306" w:rsidRDefault="0018798C" w:rsidP="0018798C">
      <w:pPr>
        <w:pStyle w:val="Heading1"/>
        <w:numPr>
          <w:ilvl w:val="0"/>
          <w:numId w:val="4"/>
        </w:numPr>
        <w:rPr>
          <w:rFonts w:ascii="Arial" w:hAnsi="Arial" w:cs="Arial"/>
          <w:sz w:val="30"/>
        </w:rPr>
      </w:pPr>
      <w:r>
        <w:rPr>
          <w:rFonts w:ascii="Arial" w:eastAsia="Times New Roman" w:hAnsi="Arial" w:cs="Arial"/>
        </w:rPr>
        <w:t>Legislation</w:t>
      </w:r>
    </w:p>
    <w:p w14:paraId="48A83884" w14:textId="280C177F" w:rsidR="00137533" w:rsidRPr="00383DA1" w:rsidRDefault="0018798C" w:rsidP="00F85A35">
      <w:pPr>
        <w:rPr>
          <w:rFonts w:ascii="Arial" w:hAnsi="Arial" w:cs="Arial"/>
          <w:sz w:val="20"/>
        </w:rPr>
      </w:pPr>
      <w:r>
        <w:rPr>
          <w:rFonts w:ascii="Arial" w:hAnsi="Arial" w:cs="Arial"/>
          <w:sz w:val="20"/>
        </w:rPr>
        <w:t xml:space="preserve">4.1 Disclosure of information will be conducted within the legal framework of the Data Protection Act 2018, Human Rights Act </w:t>
      </w:r>
      <w:proofErr w:type="gramStart"/>
      <w:r>
        <w:rPr>
          <w:rFonts w:ascii="Arial" w:hAnsi="Arial" w:cs="Arial"/>
          <w:sz w:val="20"/>
        </w:rPr>
        <w:t>1998</w:t>
      </w:r>
      <w:proofErr w:type="gramEnd"/>
      <w:r>
        <w:rPr>
          <w:rFonts w:ascii="Arial" w:hAnsi="Arial" w:cs="Arial"/>
          <w:sz w:val="20"/>
        </w:rPr>
        <w:t xml:space="preserve"> and compliance with the Common Law Duty of Confidentiality.  </w:t>
      </w:r>
    </w:p>
    <w:p w14:paraId="1B003D0E" w14:textId="3EDD3E34" w:rsidR="0018798C" w:rsidRPr="0018798C" w:rsidRDefault="0018798C" w:rsidP="00F85A35">
      <w:pPr>
        <w:rPr>
          <w:rFonts w:ascii="Arial" w:hAnsi="Arial" w:cs="Arial"/>
          <w:b/>
          <w:sz w:val="20"/>
        </w:rPr>
      </w:pPr>
      <w:r w:rsidRPr="0018798C">
        <w:rPr>
          <w:rFonts w:ascii="Arial" w:hAnsi="Arial" w:cs="Arial"/>
          <w:b/>
          <w:sz w:val="20"/>
        </w:rPr>
        <w:t xml:space="preserve">Data Protection </w:t>
      </w:r>
    </w:p>
    <w:p w14:paraId="733305E5" w14:textId="77777777" w:rsidR="004E188A" w:rsidRDefault="0018798C" w:rsidP="00F85A35">
      <w:pPr>
        <w:rPr>
          <w:rFonts w:ascii="Arial" w:hAnsi="Arial" w:cs="Arial"/>
          <w:sz w:val="20"/>
        </w:rPr>
      </w:pPr>
      <w:r>
        <w:rPr>
          <w:rFonts w:ascii="Arial" w:hAnsi="Arial" w:cs="Arial"/>
          <w:sz w:val="20"/>
        </w:rPr>
        <w:t>4.2 For the purpose of this agreement following conditions from the Data Protection Act 2018 will be relied upon:</w:t>
      </w:r>
    </w:p>
    <w:p w14:paraId="07760ACC" w14:textId="77777777" w:rsidR="004E188A" w:rsidRDefault="004E188A" w:rsidP="00F85A35">
      <w:pPr>
        <w:rPr>
          <w:rFonts w:ascii="Arial" w:hAnsi="Arial" w:cs="Arial"/>
          <w:sz w:val="20"/>
        </w:rPr>
      </w:pPr>
      <w:r w:rsidRPr="004E188A">
        <w:rPr>
          <w:rFonts w:ascii="Arial" w:hAnsi="Arial" w:cs="Arial"/>
          <w:b/>
          <w:sz w:val="20"/>
        </w:rPr>
        <w:t>Personal Data:</w:t>
      </w:r>
      <w:r>
        <w:rPr>
          <w:rFonts w:ascii="Arial" w:hAnsi="Arial" w:cs="Arial"/>
          <w:sz w:val="20"/>
        </w:rPr>
        <w:t xml:space="preserve"> Article 6(1)(e) the performance of a task carried out in the public interest or in the exercise of the </w:t>
      </w:r>
      <w:proofErr w:type="gramStart"/>
      <w:r>
        <w:rPr>
          <w:rFonts w:ascii="Arial" w:hAnsi="Arial" w:cs="Arial"/>
          <w:sz w:val="20"/>
        </w:rPr>
        <w:t>controllers</w:t>
      </w:r>
      <w:proofErr w:type="gramEnd"/>
      <w:r>
        <w:rPr>
          <w:rFonts w:ascii="Arial" w:hAnsi="Arial" w:cs="Arial"/>
          <w:sz w:val="20"/>
        </w:rPr>
        <w:t xml:space="preserve"> official authority and </w:t>
      </w:r>
    </w:p>
    <w:p w14:paraId="58A52517" w14:textId="77777777" w:rsidR="00D42562" w:rsidRDefault="004E188A" w:rsidP="00F85A35">
      <w:pPr>
        <w:rPr>
          <w:rFonts w:ascii="Arial" w:hAnsi="Arial" w:cs="Arial"/>
          <w:sz w:val="20"/>
        </w:rPr>
      </w:pPr>
      <w:r w:rsidRPr="004E188A">
        <w:rPr>
          <w:rFonts w:ascii="Arial" w:hAnsi="Arial" w:cs="Arial"/>
          <w:b/>
          <w:sz w:val="20"/>
        </w:rPr>
        <w:t>Special category data:</w:t>
      </w:r>
      <w:r>
        <w:rPr>
          <w:rFonts w:ascii="Arial" w:hAnsi="Arial" w:cs="Arial"/>
          <w:sz w:val="20"/>
        </w:rPr>
        <w:t xml:space="preserve"> Article 9(2)(h) the provision of health or social care or treatment or the management of health of social care systems and services</w:t>
      </w:r>
      <w:r w:rsidR="00D42562">
        <w:rPr>
          <w:rFonts w:ascii="Arial" w:hAnsi="Arial" w:cs="Arial"/>
          <w:sz w:val="20"/>
        </w:rPr>
        <w:t xml:space="preserve">. </w:t>
      </w:r>
    </w:p>
    <w:p w14:paraId="5AB0D39D" w14:textId="0B9A66A6" w:rsidR="0018798C" w:rsidRPr="00D42562" w:rsidRDefault="00D42562" w:rsidP="00F85A35">
      <w:pPr>
        <w:rPr>
          <w:rFonts w:ascii="Arial" w:hAnsi="Arial" w:cs="Arial"/>
          <w:sz w:val="20"/>
        </w:rPr>
      </w:pPr>
      <w:r>
        <w:rPr>
          <w:rFonts w:ascii="Arial" w:hAnsi="Arial" w:cs="Arial"/>
          <w:sz w:val="20"/>
        </w:rPr>
        <w:t xml:space="preserve">Appropriate patient information and details can be shared if certain criteria </w:t>
      </w:r>
      <w:proofErr w:type="gramStart"/>
      <w:r>
        <w:rPr>
          <w:rFonts w:ascii="Arial" w:hAnsi="Arial" w:cs="Arial"/>
          <w:sz w:val="20"/>
        </w:rPr>
        <w:t>is</w:t>
      </w:r>
      <w:proofErr w:type="gramEnd"/>
      <w:r>
        <w:rPr>
          <w:rFonts w:ascii="Arial" w:hAnsi="Arial" w:cs="Arial"/>
          <w:sz w:val="20"/>
        </w:rPr>
        <w:t xml:space="preserve"> met. In this case another legal basis with</w:t>
      </w:r>
      <w:r w:rsidR="00797BC0">
        <w:rPr>
          <w:rFonts w:ascii="Arial" w:hAnsi="Arial" w:cs="Arial"/>
          <w:sz w:val="20"/>
        </w:rPr>
        <w:t>in</w:t>
      </w:r>
      <w:r>
        <w:rPr>
          <w:rFonts w:ascii="Arial" w:hAnsi="Arial" w:cs="Arial"/>
          <w:sz w:val="20"/>
        </w:rPr>
        <w:t xml:space="preserve"> the Data Protection Act may apply. </w:t>
      </w:r>
      <w:r>
        <w:rPr>
          <w:rFonts w:ascii="Arial" w:hAnsi="Arial" w:cs="Arial"/>
          <w:sz w:val="20"/>
        </w:rPr>
        <w:br/>
      </w:r>
      <w:r w:rsidR="004E188A">
        <w:rPr>
          <w:rFonts w:ascii="Arial" w:hAnsi="Arial" w:cs="Arial"/>
          <w:sz w:val="20"/>
        </w:rPr>
        <w:t xml:space="preserve"> </w:t>
      </w:r>
      <w:r>
        <w:rPr>
          <w:rFonts w:ascii="Arial" w:hAnsi="Arial" w:cs="Arial"/>
          <w:sz w:val="20"/>
        </w:rPr>
        <w:br/>
      </w:r>
      <w:r w:rsidR="0018798C" w:rsidRPr="0018798C">
        <w:rPr>
          <w:rFonts w:ascii="Arial" w:hAnsi="Arial" w:cs="Arial"/>
          <w:b/>
          <w:sz w:val="20"/>
        </w:rPr>
        <w:t xml:space="preserve">Common law Duty of Confidentiality </w:t>
      </w:r>
    </w:p>
    <w:p w14:paraId="4CB31FB3" w14:textId="77777777" w:rsidR="0018798C" w:rsidRDefault="0018798C" w:rsidP="00F85A35">
      <w:pPr>
        <w:rPr>
          <w:rFonts w:ascii="Arial" w:hAnsi="Arial" w:cs="Arial"/>
          <w:sz w:val="20"/>
        </w:rPr>
      </w:pPr>
      <w:r>
        <w:rPr>
          <w:rFonts w:ascii="Arial" w:hAnsi="Arial" w:cs="Arial"/>
          <w:sz w:val="20"/>
        </w:rPr>
        <w:t>4.3 Dame Fiona Caldicott’s review recommended that, for the purpose of Direct Patient Care</w:t>
      </w:r>
      <w:r w:rsidR="00302E3C">
        <w:rPr>
          <w:rFonts w:ascii="Arial" w:hAnsi="Arial" w:cs="Arial"/>
          <w:sz w:val="20"/>
        </w:rPr>
        <w:t xml:space="preserve">, relevant personal confidential data should be shared among registered and regulated health and social care professionals who have a legitimate relationship with the patient. The review determined that such information could be shared </w:t>
      </w:r>
      <w:proofErr w:type="gramStart"/>
      <w:r w:rsidR="00302E3C">
        <w:rPr>
          <w:rFonts w:ascii="Arial" w:hAnsi="Arial" w:cs="Arial"/>
          <w:sz w:val="20"/>
        </w:rPr>
        <w:t>on the basis of</w:t>
      </w:r>
      <w:proofErr w:type="gramEnd"/>
      <w:r w:rsidR="00302E3C">
        <w:rPr>
          <w:rFonts w:ascii="Arial" w:hAnsi="Arial" w:cs="Arial"/>
          <w:sz w:val="20"/>
        </w:rPr>
        <w:t xml:space="preserve"> implied consent. Although, explicit consent is not required it is always best practice to check the </w:t>
      </w:r>
      <w:proofErr w:type="spellStart"/>
      <w:r w:rsidR="00302E3C">
        <w:rPr>
          <w:rFonts w:ascii="Arial" w:hAnsi="Arial" w:cs="Arial"/>
          <w:sz w:val="20"/>
        </w:rPr>
        <w:t>patients</w:t>
      </w:r>
      <w:proofErr w:type="spellEnd"/>
      <w:r w:rsidR="00302E3C">
        <w:rPr>
          <w:rFonts w:ascii="Arial" w:hAnsi="Arial" w:cs="Arial"/>
          <w:sz w:val="20"/>
        </w:rPr>
        <w:t xml:space="preserve"> wishes around the use of sharing their data. </w:t>
      </w:r>
    </w:p>
    <w:p w14:paraId="0ED404ED" w14:textId="548B4494" w:rsidR="00302E3C" w:rsidRDefault="00302E3C" w:rsidP="00F85A35">
      <w:pPr>
        <w:rPr>
          <w:rFonts w:ascii="Arial" w:hAnsi="Arial" w:cs="Arial"/>
          <w:sz w:val="20"/>
        </w:rPr>
      </w:pPr>
      <w:r>
        <w:rPr>
          <w:rFonts w:ascii="Arial" w:hAnsi="Arial" w:cs="Arial"/>
          <w:sz w:val="20"/>
        </w:rPr>
        <w:t xml:space="preserve">4.4 This opinion was further clarified by the General Medical Council (GMC) stating implied consent could be relied upon if </w:t>
      </w:r>
      <w:proofErr w:type="gramStart"/>
      <w:r>
        <w:rPr>
          <w:rFonts w:ascii="Arial" w:hAnsi="Arial" w:cs="Arial"/>
          <w:sz w:val="20"/>
        </w:rPr>
        <w:t>all of</w:t>
      </w:r>
      <w:proofErr w:type="gramEnd"/>
      <w:r>
        <w:rPr>
          <w:rFonts w:ascii="Arial" w:hAnsi="Arial" w:cs="Arial"/>
          <w:sz w:val="20"/>
        </w:rPr>
        <w:t xml:space="preserve"> the following are met</w:t>
      </w:r>
      <w:r w:rsidR="00137533">
        <w:rPr>
          <w:rFonts w:ascii="Arial" w:hAnsi="Arial" w:cs="Arial"/>
          <w:sz w:val="20"/>
        </w:rPr>
        <w:t>:</w:t>
      </w:r>
    </w:p>
    <w:p w14:paraId="76CDA4FA" w14:textId="3D60A2FB" w:rsidR="00302E3C" w:rsidRPr="00302E3C" w:rsidRDefault="00302E3C" w:rsidP="00302E3C">
      <w:pPr>
        <w:pStyle w:val="ListParagraph"/>
        <w:numPr>
          <w:ilvl w:val="0"/>
          <w:numId w:val="8"/>
        </w:numPr>
        <w:rPr>
          <w:rFonts w:ascii="Arial" w:hAnsi="Arial" w:cs="Arial"/>
          <w:sz w:val="20"/>
        </w:rPr>
      </w:pPr>
      <w:r w:rsidRPr="00302E3C">
        <w:rPr>
          <w:rFonts w:ascii="Arial" w:hAnsi="Arial" w:cs="Arial"/>
          <w:sz w:val="20"/>
        </w:rPr>
        <w:t xml:space="preserve">Information is being accessed to provide support the individual’s patient care, and satisfied the person accessing or receiving it for its </w:t>
      </w:r>
      <w:proofErr w:type="gramStart"/>
      <w:r w:rsidRPr="00302E3C">
        <w:rPr>
          <w:rFonts w:ascii="Arial" w:hAnsi="Arial" w:cs="Arial"/>
          <w:sz w:val="20"/>
        </w:rPr>
        <w:t>purpose</w:t>
      </w:r>
      <w:proofErr w:type="gramEnd"/>
    </w:p>
    <w:p w14:paraId="6E746410" w14:textId="0397113B" w:rsidR="00302E3C" w:rsidRPr="00797BC0" w:rsidRDefault="00302E3C" w:rsidP="00797BC0">
      <w:pPr>
        <w:pStyle w:val="ListParagraph"/>
        <w:numPr>
          <w:ilvl w:val="0"/>
          <w:numId w:val="8"/>
        </w:numPr>
        <w:rPr>
          <w:rFonts w:ascii="Arial" w:hAnsi="Arial" w:cs="Arial"/>
          <w:sz w:val="20"/>
        </w:rPr>
      </w:pPr>
      <w:r w:rsidRPr="00302E3C">
        <w:rPr>
          <w:rFonts w:ascii="Arial" w:hAnsi="Arial" w:cs="Arial"/>
          <w:sz w:val="20"/>
        </w:rPr>
        <w:t xml:space="preserve">Information is readily available to patients, explaining how their information will be used and that they have the right to object. This can be provided in leaflets, posters and information on </w:t>
      </w:r>
      <w:proofErr w:type="gramStart"/>
      <w:r w:rsidRPr="00302E3C">
        <w:rPr>
          <w:rFonts w:ascii="Arial" w:hAnsi="Arial" w:cs="Arial"/>
          <w:sz w:val="20"/>
        </w:rPr>
        <w:t>websites</w:t>
      </w:r>
      <w:proofErr w:type="gramEnd"/>
      <w:r w:rsidRPr="00302E3C">
        <w:rPr>
          <w:rFonts w:ascii="Arial" w:hAnsi="Arial" w:cs="Arial"/>
          <w:sz w:val="20"/>
        </w:rPr>
        <w:t xml:space="preserve"> </w:t>
      </w:r>
    </w:p>
    <w:p w14:paraId="7768522B" w14:textId="3709BC93" w:rsidR="00302E3C" w:rsidRPr="00797BC0" w:rsidRDefault="00302E3C" w:rsidP="00797BC0">
      <w:pPr>
        <w:pStyle w:val="ListParagraph"/>
        <w:numPr>
          <w:ilvl w:val="0"/>
          <w:numId w:val="8"/>
        </w:numPr>
        <w:rPr>
          <w:rFonts w:ascii="Arial" w:hAnsi="Arial" w:cs="Arial"/>
          <w:sz w:val="20"/>
        </w:rPr>
      </w:pPr>
      <w:r w:rsidRPr="00302E3C">
        <w:rPr>
          <w:rFonts w:ascii="Arial" w:hAnsi="Arial" w:cs="Arial"/>
          <w:sz w:val="20"/>
        </w:rPr>
        <w:t xml:space="preserve">You have no reason to believe the patient has </w:t>
      </w:r>
      <w:proofErr w:type="gramStart"/>
      <w:r w:rsidRPr="00302E3C">
        <w:rPr>
          <w:rFonts w:ascii="Arial" w:hAnsi="Arial" w:cs="Arial"/>
          <w:sz w:val="20"/>
        </w:rPr>
        <w:t>objected</w:t>
      </w:r>
      <w:proofErr w:type="gramEnd"/>
      <w:r w:rsidRPr="00302E3C">
        <w:rPr>
          <w:rFonts w:ascii="Arial" w:hAnsi="Arial" w:cs="Arial"/>
          <w:sz w:val="20"/>
        </w:rPr>
        <w:t xml:space="preserve"> </w:t>
      </w:r>
    </w:p>
    <w:p w14:paraId="78252079" w14:textId="77777777" w:rsidR="004925F4" w:rsidRPr="004E188A" w:rsidRDefault="00302E3C" w:rsidP="004E188A">
      <w:pPr>
        <w:pStyle w:val="ListParagraph"/>
        <w:numPr>
          <w:ilvl w:val="0"/>
          <w:numId w:val="8"/>
        </w:numPr>
        <w:rPr>
          <w:rFonts w:ascii="Arial" w:hAnsi="Arial" w:cs="Arial"/>
          <w:sz w:val="20"/>
        </w:rPr>
      </w:pPr>
      <w:r w:rsidRPr="00302E3C">
        <w:rPr>
          <w:rFonts w:ascii="Arial" w:hAnsi="Arial" w:cs="Arial"/>
          <w:sz w:val="20"/>
        </w:rPr>
        <w:t xml:space="preserve">You are satisfied that anyone you disclose information to understands you are giving them this in confidence which they must be </w:t>
      </w:r>
      <w:proofErr w:type="gramStart"/>
      <w:r w:rsidRPr="00302E3C">
        <w:rPr>
          <w:rFonts w:ascii="Arial" w:hAnsi="Arial" w:cs="Arial"/>
          <w:sz w:val="20"/>
        </w:rPr>
        <w:t>respect</w:t>
      </w:r>
      <w:proofErr w:type="gramEnd"/>
      <w:r w:rsidRPr="00302E3C">
        <w:rPr>
          <w:rFonts w:ascii="Arial" w:hAnsi="Arial" w:cs="Arial"/>
          <w:sz w:val="20"/>
        </w:rPr>
        <w:t xml:space="preserve"> </w:t>
      </w:r>
    </w:p>
    <w:p w14:paraId="435BC59B" w14:textId="77777777" w:rsidR="00302BCE" w:rsidRDefault="004925F4" w:rsidP="004925F4">
      <w:pPr>
        <w:rPr>
          <w:rFonts w:ascii="Arial" w:hAnsi="Arial" w:cs="Arial"/>
          <w:b/>
          <w:sz w:val="20"/>
        </w:rPr>
      </w:pPr>
      <w:r>
        <w:rPr>
          <w:rFonts w:ascii="Arial" w:hAnsi="Arial" w:cs="Arial"/>
          <w:b/>
          <w:sz w:val="20"/>
        </w:rPr>
        <w:t xml:space="preserve">Human Rights Act 1998 </w:t>
      </w:r>
    </w:p>
    <w:p w14:paraId="32B8AAB2" w14:textId="77777777" w:rsidR="004925F4" w:rsidRPr="00717325" w:rsidRDefault="00717325" w:rsidP="004925F4">
      <w:pPr>
        <w:rPr>
          <w:rFonts w:ascii="Arial" w:hAnsi="Arial" w:cs="Arial"/>
          <w:sz w:val="20"/>
        </w:rPr>
      </w:pPr>
      <w:r>
        <w:rPr>
          <w:rFonts w:ascii="Arial" w:hAnsi="Arial" w:cs="Arial"/>
          <w:sz w:val="20"/>
        </w:rPr>
        <w:t xml:space="preserve">4.5 </w:t>
      </w:r>
      <w:r w:rsidR="00302BCE" w:rsidRPr="00717325">
        <w:rPr>
          <w:rFonts w:ascii="Arial" w:hAnsi="Arial" w:cs="Arial"/>
          <w:sz w:val="20"/>
        </w:rPr>
        <w:t>The Human Rights Act 1998 requires that any intrusion into the private and family life of an individual must be in accordance with the law, proportionate and necessary for</w:t>
      </w:r>
      <w:r w:rsidR="003C4C76">
        <w:rPr>
          <w:rFonts w:ascii="Arial" w:hAnsi="Arial" w:cs="Arial"/>
          <w:sz w:val="20"/>
        </w:rPr>
        <w:t>:</w:t>
      </w:r>
      <w:r w:rsidR="00302BCE" w:rsidRPr="00717325">
        <w:rPr>
          <w:rFonts w:ascii="Arial" w:hAnsi="Arial" w:cs="Arial"/>
          <w:sz w:val="20"/>
        </w:rPr>
        <w:t xml:space="preserve"> </w:t>
      </w:r>
    </w:p>
    <w:p w14:paraId="71792AE7" w14:textId="77777777" w:rsidR="00302BCE" w:rsidRPr="00717325" w:rsidRDefault="00302BCE" w:rsidP="00302BCE">
      <w:pPr>
        <w:pStyle w:val="ListParagraph"/>
        <w:numPr>
          <w:ilvl w:val="0"/>
          <w:numId w:val="10"/>
        </w:numPr>
        <w:rPr>
          <w:rFonts w:ascii="Arial" w:hAnsi="Arial" w:cs="Arial"/>
          <w:sz w:val="20"/>
        </w:rPr>
      </w:pPr>
      <w:r w:rsidRPr="00717325">
        <w:rPr>
          <w:rFonts w:ascii="Arial" w:hAnsi="Arial" w:cs="Arial"/>
          <w:sz w:val="20"/>
        </w:rPr>
        <w:t xml:space="preserve">National </w:t>
      </w:r>
      <w:r w:rsidR="00717325" w:rsidRPr="00717325">
        <w:rPr>
          <w:rFonts w:ascii="Arial" w:hAnsi="Arial" w:cs="Arial"/>
          <w:sz w:val="20"/>
        </w:rPr>
        <w:t>s</w:t>
      </w:r>
      <w:r w:rsidRPr="00717325">
        <w:rPr>
          <w:rFonts w:ascii="Arial" w:hAnsi="Arial" w:cs="Arial"/>
          <w:sz w:val="20"/>
        </w:rPr>
        <w:t>ecurity</w:t>
      </w:r>
    </w:p>
    <w:p w14:paraId="506FE19E" w14:textId="77777777" w:rsidR="00302BCE" w:rsidRPr="00717325" w:rsidRDefault="00302BCE" w:rsidP="00302BCE">
      <w:pPr>
        <w:pStyle w:val="ListParagraph"/>
        <w:numPr>
          <w:ilvl w:val="0"/>
          <w:numId w:val="10"/>
        </w:numPr>
        <w:rPr>
          <w:rFonts w:ascii="Arial" w:hAnsi="Arial" w:cs="Arial"/>
          <w:sz w:val="20"/>
        </w:rPr>
      </w:pPr>
      <w:r w:rsidRPr="00717325">
        <w:rPr>
          <w:rFonts w:ascii="Arial" w:hAnsi="Arial" w:cs="Arial"/>
          <w:sz w:val="20"/>
        </w:rPr>
        <w:t xml:space="preserve">Public </w:t>
      </w:r>
      <w:r w:rsidR="00717325" w:rsidRPr="00717325">
        <w:rPr>
          <w:rFonts w:ascii="Arial" w:hAnsi="Arial" w:cs="Arial"/>
          <w:sz w:val="20"/>
        </w:rPr>
        <w:t>safety</w:t>
      </w:r>
    </w:p>
    <w:p w14:paraId="6F2F546B" w14:textId="77777777" w:rsidR="00717325" w:rsidRPr="00717325" w:rsidRDefault="00717325" w:rsidP="00302BCE">
      <w:pPr>
        <w:pStyle w:val="ListParagraph"/>
        <w:numPr>
          <w:ilvl w:val="0"/>
          <w:numId w:val="10"/>
        </w:numPr>
        <w:rPr>
          <w:rFonts w:ascii="Arial" w:hAnsi="Arial" w:cs="Arial"/>
          <w:sz w:val="20"/>
        </w:rPr>
      </w:pPr>
      <w:r w:rsidRPr="00717325">
        <w:rPr>
          <w:rFonts w:ascii="Arial" w:hAnsi="Arial" w:cs="Arial"/>
          <w:sz w:val="20"/>
        </w:rPr>
        <w:t>The economic well-being of the country</w:t>
      </w:r>
    </w:p>
    <w:p w14:paraId="05C68DE7" w14:textId="77777777" w:rsidR="00717325" w:rsidRPr="00717325" w:rsidRDefault="00717325" w:rsidP="00302BCE">
      <w:pPr>
        <w:pStyle w:val="ListParagraph"/>
        <w:numPr>
          <w:ilvl w:val="0"/>
          <w:numId w:val="10"/>
        </w:numPr>
        <w:rPr>
          <w:rFonts w:ascii="Arial" w:hAnsi="Arial" w:cs="Arial"/>
          <w:sz w:val="20"/>
        </w:rPr>
      </w:pPr>
      <w:r w:rsidRPr="00717325">
        <w:rPr>
          <w:rFonts w:ascii="Arial" w:hAnsi="Arial" w:cs="Arial"/>
          <w:sz w:val="20"/>
        </w:rPr>
        <w:t>For the prevention of disorder or crime</w:t>
      </w:r>
    </w:p>
    <w:p w14:paraId="2D3E824E" w14:textId="2ED531AA" w:rsidR="004E188A" w:rsidRDefault="00717325" w:rsidP="004E188A">
      <w:pPr>
        <w:pStyle w:val="ListParagraph"/>
        <w:numPr>
          <w:ilvl w:val="0"/>
          <w:numId w:val="10"/>
        </w:numPr>
        <w:rPr>
          <w:rFonts w:ascii="Arial" w:hAnsi="Arial" w:cs="Arial"/>
          <w:sz w:val="20"/>
        </w:rPr>
      </w:pPr>
      <w:r w:rsidRPr="00717325">
        <w:rPr>
          <w:rFonts w:ascii="Arial" w:hAnsi="Arial" w:cs="Arial"/>
          <w:sz w:val="20"/>
        </w:rPr>
        <w:t>For the protection of health or morals or for the protection of rights and freedom of others.</w:t>
      </w:r>
    </w:p>
    <w:p w14:paraId="43DF2278" w14:textId="5E568E36" w:rsidR="00D42562" w:rsidRDefault="00D42562" w:rsidP="00D42562">
      <w:pPr>
        <w:rPr>
          <w:rFonts w:ascii="Arial" w:hAnsi="Arial" w:cs="Arial"/>
          <w:b/>
          <w:bCs/>
          <w:sz w:val="20"/>
        </w:rPr>
      </w:pPr>
      <w:r w:rsidRPr="007620B4">
        <w:rPr>
          <w:rFonts w:ascii="Arial" w:hAnsi="Arial" w:cs="Arial"/>
          <w:b/>
          <w:bCs/>
          <w:sz w:val="20"/>
        </w:rPr>
        <w:t xml:space="preserve">Health and Social Care (Safety and Quality) Act 2015 </w:t>
      </w:r>
    </w:p>
    <w:p w14:paraId="399A9AB7" w14:textId="7F5084F6" w:rsidR="007620B4" w:rsidRPr="007620B4" w:rsidRDefault="007620B4" w:rsidP="00D42562">
      <w:pPr>
        <w:rPr>
          <w:rFonts w:ascii="Arial" w:hAnsi="Arial" w:cs="Arial"/>
          <w:sz w:val="20"/>
        </w:rPr>
      </w:pPr>
      <w:r w:rsidRPr="007620B4">
        <w:rPr>
          <w:rFonts w:ascii="Arial" w:hAnsi="Arial" w:cs="Arial"/>
          <w:sz w:val="20"/>
        </w:rPr>
        <w:t xml:space="preserve">Under the Health and Social Care Safety and Quality Act 2015 </w:t>
      </w:r>
      <w:r>
        <w:rPr>
          <w:rFonts w:ascii="Arial" w:hAnsi="Arial" w:cs="Arial"/>
          <w:sz w:val="20"/>
        </w:rPr>
        <w:t xml:space="preserve">the parties have a legal duty to share information with each other for the care of the patient. This means that unless an </w:t>
      </w:r>
      <w:r w:rsidR="00137533">
        <w:rPr>
          <w:rFonts w:ascii="Arial" w:hAnsi="Arial" w:cs="Arial"/>
          <w:sz w:val="20"/>
        </w:rPr>
        <w:t>individual objects,</w:t>
      </w:r>
      <w:r>
        <w:rPr>
          <w:rFonts w:ascii="Arial" w:hAnsi="Arial" w:cs="Arial"/>
          <w:sz w:val="20"/>
        </w:rPr>
        <w:t xml:space="preserve"> patient identifiable information must be shared between health and social care providers that are in the </w:t>
      </w:r>
      <w:proofErr w:type="gramStart"/>
      <w:r>
        <w:rPr>
          <w:rFonts w:ascii="Arial" w:hAnsi="Arial" w:cs="Arial"/>
          <w:sz w:val="20"/>
        </w:rPr>
        <w:t>individuals</w:t>
      </w:r>
      <w:proofErr w:type="gramEnd"/>
      <w:r>
        <w:rPr>
          <w:rFonts w:ascii="Arial" w:hAnsi="Arial" w:cs="Arial"/>
          <w:sz w:val="20"/>
        </w:rPr>
        <w:t xml:space="preserve"> best interests. </w:t>
      </w:r>
    </w:p>
    <w:p w14:paraId="5219A454" w14:textId="77777777" w:rsidR="00717325" w:rsidRPr="006B4306" w:rsidRDefault="00717325" w:rsidP="00717325">
      <w:pPr>
        <w:pStyle w:val="Heading1"/>
        <w:numPr>
          <w:ilvl w:val="0"/>
          <w:numId w:val="4"/>
        </w:numPr>
        <w:rPr>
          <w:rFonts w:ascii="Arial" w:hAnsi="Arial" w:cs="Arial"/>
          <w:sz w:val="30"/>
        </w:rPr>
      </w:pPr>
      <w:r w:rsidRPr="00717325">
        <w:rPr>
          <w:rFonts w:ascii="Arial" w:hAnsi="Arial" w:cs="Arial"/>
          <w:sz w:val="20"/>
        </w:rPr>
        <w:t xml:space="preserve"> </w:t>
      </w:r>
      <w:r>
        <w:rPr>
          <w:rFonts w:ascii="Arial" w:eastAsia="Times New Roman" w:hAnsi="Arial" w:cs="Arial"/>
        </w:rPr>
        <w:t xml:space="preserve">Details of information to be </w:t>
      </w:r>
      <w:proofErr w:type="gramStart"/>
      <w:r>
        <w:rPr>
          <w:rFonts w:ascii="Arial" w:eastAsia="Times New Roman" w:hAnsi="Arial" w:cs="Arial"/>
        </w:rPr>
        <w:t>shared</w:t>
      </w:r>
      <w:proofErr w:type="gramEnd"/>
    </w:p>
    <w:p w14:paraId="3CC21AFC" w14:textId="77777777" w:rsidR="00717325" w:rsidRDefault="00717325" w:rsidP="00717325">
      <w:pPr>
        <w:rPr>
          <w:rFonts w:ascii="Arial" w:hAnsi="Arial" w:cs="Arial"/>
          <w:sz w:val="20"/>
        </w:rPr>
      </w:pPr>
      <w:r>
        <w:rPr>
          <w:rFonts w:ascii="Arial" w:hAnsi="Arial" w:cs="Arial"/>
          <w:sz w:val="20"/>
        </w:rPr>
        <w:t xml:space="preserve">5.1 Personal information shared for the purpose of this agreement includes a range of information and might therefore include: </w:t>
      </w:r>
    </w:p>
    <w:p w14:paraId="7D9201AC" w14:textId="77777777" w:rsidR="00717325" w:rsidRDefault="00717325" w:rsidP="00717325">
      <w:pPr>
        <w:pStyle w:val="ListParagraph"/>
        <w:numPr>
          <w:ilvl w:val="0"/>
          <w:numId w:val="11"/>
        </w:numPr>
        <w:rPr>
          <w:rFonts w:ascii="Arial" w:hAnsi="Arial" w:cs="Arial"/>
          <w:sz w:val="20"/>
        </w:rPr>
      </w:pPr>
      <w:r>
        <w:rPr>
          <w:rFonts w:ascii="Arial" w:hAnsi="Arial" w:cs="Arial"/>
          <w:sz w:val="20"/>
        </w:rPr>
        <w:t xml:space="preserve">Personal details </w:t>
      </w:r>
    </w:p>
    <w:p w14:paraId="6557124D" w14:textId="77777777" w:rsidR="00717325" w:rsidRDefault="00717325" w:rsidP="00717325">
      <w:pPr>
        <w:pStyle w:val="ListParagraph"/>
        <w:numPr>
          <w:ilvl w:val="0"/>
          <w:numId w:val="11"/>
        </w:numPr>
        <w:rPr>
          <w:rFonts w:ascii="Arial" w:hAnsi="Arial" w:cs="Arial"/>
          <w:sz w:val="20"/>
        </w:rPr>
      </w:pPr>
      <w:r>
        <w:rPr>
          <w:rFonts w:ascii="Arial" w:hAnsi="Arial" w:cs="Arial"/>
          <w:sz w:val="20"/>
        </w:rPr>
        <w:t xml:space="preserve">Family details </w:t>
      </w:r>
    </w:p>
    <w:p w14:paraId="586606B0" w14:textId="77777777" w:rsidR="00717325" w:rsidRDefault="00717325" w:rsidP="00717325">
      <w:pPr>
        <w:pStyle w:val="ListParagraph"/>
        <w:numPr>
          <w:ilvl w:val="0"/>
          <w:numId w:val="11"/>
        </w:numPr>
        <w:rPr>
          <w:rFonts w:ascii="Arial" w:hAnsi="Arial" w:cs="Arial"/>
          <w:sz w:val="20"/>
        </w:rPr>
      </w:pPr>
      <w:r>
        <w:rPr>
          <w:rFonts w:ascii="Arial" w:hAnsi="Arial" w:cs="Arial"/>
          <w:sz w:val="20"/>
        </w:rPr>
        <w:t xml:space="preserve">Lifestyle and social circumstances </w:t>
      </w:r>
    </w:p>
    <w:p w14:paraId="5D1B6B4C" w14:textId="77777777" w:rsidR="00717325" w:rsidRDefault="00717325" w:rsidP="00717325">
      <w:pPr>
        <w:pStyle w:val="ListParagraph"/>
        <w:numPr>
          <w:ilvl w:val="0"/>
          <w:numId w:val="11"/>
        </w:numPr>
        <w:rPr>
          <w:rFonts w:ascii="Arial" w:hAnsi="Arial" w:cs="Arial"/>
          <w:sz w:val="20"/>
        </w:rPr>
      </w:pPr>
      <w:r>
        <w:rPr>
          <w:rFonts w:ascii="Arial" w:hAnsi="Arial" w:cs="Arial"/>
          <w:sz w:val="20"/>
        </w:rPr>
        <w:t xml:space="preserve">Physical and mental health details </w:t>
      </w:r>
    </w:p>
    <w:p w14:paraId="7FF028E2" w14:textId="77777777" w:rsidR="00717325" w:rsidRDefault="00717325" w:rsidP="00717325">
      <w:pPr>
        <w:pStyle w:val="ListParagraph"/>
        <w:numPr>
          <w:ilvl w:val="0"/>
          <w:numId w:val="11"/>
        </w:numPr>
        <w:rPr>
          <w:rFonts w:ascii="Arial" w:hAnsi="Arial" w:cs="Arial"/>
          <w:sz w:val="20"/>
        </w:rPr>
      </w:pPr>
      <w:r>
        <w:rPr>
          <w:rFonts w:ascii="Arial" w:hAnsi="Arial" w:cs="Arial"/>
          <w:sz w:val="20"/>
        </w:rPr>
        <w:t xml:space="preserve">Investigation and treatment details </w:t>
      </w:r>
    </w:p>
    <w:p w14:paraId="3B5D63FB" w14:textId="77777777" w:rsidR="00717325" w:rsidRDefault="00717325" w:rsidP="00717325">
      <w:pPr>
        <w:pStyle w:val="ListParagraph"/>
        <w:numPr>
          <w:ilvl w:val="0"/>
          <w:numId w:val="11"/>
        </w:numPr>
        <w:rPr>
          <w:rFonts w:ascii="Arial" w:hAnsi="Arial" w:cs="Arial"/>
          <w:sz w:val="20"/>
        </w:rPr>
      </w:pPr>
      <w:r>
        <w:rPr>
          <w:rFonts w:ascii="Arial" w:hAnsi="Arial" w:cs="Arial"/>
          <w:sz w:val="20"/>
        </w:rPr>
        <w:t xml:space="preserve">Racial or ethnic origin </w:t>
      </w:r>
    </w:p>
    <w:p w14:paraId="08D17405" w14:textId="77777777" w:rsidR="00717325" w:rsidRDefault="00717325" w:rsidP="00717325">
      <w:pPr>
        <w:pStyle w:val="ListParagraph"/>
        <w:numPr>
          <w:ilvl w:val="0"/>
          <w:numId w:val="11"/>
        </w:numPr>
        <w:rPr>
          <w:rFonts w:ascii="Arial" w:hAnsi="Arial" w:cs="Arial"/>
          <w:sz w:val="20"/>
        </w:rPr>
      </w:pPr>
      <w:r>
        <w:rPr>
          <w:rFonts w:ascii="Arial" w:hAnsi="Arial" w:cs="Arial"/>
          <w:sz w:val="20"/>
        </w:rPr>
        <w:t xml:space="preserve">Religious or other beliefs </w:t>
      </w:r>
    </w:p>
    <w:p w14:paraId="665CA381" w14:textId="77777777" w:rsidR="00717325" w:rsidRDefault="00717325" w:rsidP="00717325">
      <w:pPr>
        <w:pStyle w:val="ListParagraph"/>
        <w:numPr>
          <w:ilvl w:val="0"/>
          <w:numId w:val="11"/>
        </w:numPr>
        <w:rPr>
          <w:rFonts w:ascii="Arial" w:hAnsi="Arial" w:cs="Arial"/>
          <w:sz w:val="20"/>
        </w:rPr>
      </w:pPr>
      <w:r>
        <w:rPr>
          <w:rFonts w:ascii="Arial" w:hAnsi="Arial" w:cs="Arial"/>
          <w:sz w:val="20"/>
        </w:rPr>
        <w:t xml:space="preserve">Sexual life or orientation </w:t>
      </w:r>
    </w:p>
    <w:p w14:paraId="0AF974D7" w14:textId="77777777" w:rsidR="0018798C" w:rsidRPr="00DB717F" w:rsidRDefault="00717325" w:rsidP="00F85A35">
      <w:pPr>
        <w:pStyle w:val="ListParagraph"/>
        <w:numPr>
          <w:ilvl w:val="0"/>
          <w:numId w:val="11"/>
        </w:numPr>
        <w:rPr>
          <w:rFonts w:ascii="Arial" w:hAnsi="Arial" w:cs="Arial"/>
          <w:sz w:val="20"/>
        </w:rPr>
      </w:pPr>
      <w:r>
        <w:rPr>
          <w:rFonts w:ascii="Arial" w:hAnsi="Arial" w:cs="Arial"/>
          <w:sz w:val="20"/>
        </w:rPr>
        <w:t xml:space="preserve">Safeguarding details </w:t>
      </w:r>
      <w:r w:rsidR="00DB717F">
        <w:rPr>
          <w:rFonts w:ascii="Arial" w:hAnsi="Arial" w:cs="Arial"/>
          <w:sz w:val="20"/>
        </w:rPr>
        <w:br/>
      </w:r>
    </w:p>
    <w:p w14:paraId="1F0421F1" w14:textId="77777777" w:rsidR="00717325" w:rsidRPr="006B4306" w:rsidRDefault="00717325" w:rsidP="00717325">
      <w:pPr>
        <w:pStyle w:val="Heading1"/>
        <w:numPr>
          <w:ilvl w:val="0"/>
          <w:numId w:val="4"/>
        </w:numPr>
        <w:rPr>
          <w:rFonts w:ascii="Arial" w:hAnsi="Arial" w:cs="Arial"/>
          <w:sz w:val="30"/>
        </w:rPr>
      </w:pPr>
      <w:r>
        <w:rPr>
          <w:rFonts w:ascii="Arial" w:eastAsia="Times New Roman" w:hAnsi="Arial" w:cs="Arial"/>
        </w:rPr>
        <w:t xml:space="preserve">Controllers </w:t>
      </w:r>
    </w:p>
    <w:p w14:paraId="42142113" w14:textId="119936D0" w:rsidR="00FA67A3" w:rsidRPr="006B4306" w:rsidRDefault="002111C3" w:rsidP="00FA67A3">
      <w:pPr>
        <w:rPr>
          <w:rFonts w:ascii="Arial" w:hAnsi="Arial" w:cs="Arial"/>
          <w:sz w:val="20"/>
        </w:rPr>
      </w:pPr>
      <w:r>
        <w:rPr>
          <w:rFonts w:ascii="Arial" w:hAnsi="Arial" w:cs="Arial"/>
          <w:sz w:val="20"/>
        </w:rPr>
        <w:t>6.1 Partners</w:t>
      </w:r>
      <w:r w:rsidR="00717325">
        <w:rPr>
          <w:rFonts w:ascii="Arial" w:hAnsi="Arial" w:cs="Arial"/>
          <w:sz w:val="20"/>
        </w:rPr>
        <w:t xml:space="preserve"> to this agreement are </w:t>
      </w:r>
      <w:r w:rsidR="00764749">
        <w:rPr>
          <w:rFonts w:ascii="Arial" w:hAnsi="Arial" w:cs="Arial"/>
          <w:sz w:val="20"/>
        </w:rPr>
        <w:t xml:space="preserve">data controller </w:t>
      </w:r>
      <w:r w:rsidR="00717325">
        <w:rPr>
          <w:rFonts w:ascii="Arial" w:hAnsi="Arial" w:cs="Arial"/>
          <w:sz w:val="20"/>
        </w:rPr>
        <w:t>and will be for the lawful processing of personal data, informing patients about the use of their personal data</w:t>
      </w:r>
      <w:r w:rsidR="00764749">
        <w:rPr>
          <w:rFonts w:ascii="Arial" w:hAnsi="Arial" w:cs="Arial"/>
          <w:sz w:val="20"/>
        </w:rPr>
        <w:t xml:space="preserve"> (see privacy notice)</w:t>
      </w:r>
      <w:r w:rsidR="00FA67A3">
        <w:rPr>
          <w:rFonts w:ascii="Arial" w:hAnsi="Arial" w:cs="Arial"/>
          <w:sz w:val="20"/>
        </w:rPr>
        <w:t>, the security of their data and ensuring individuals can exercise their rights under the Data Protection Act 2018.</w:t>
      </w:r>
      <w:r w:rsidR="00764749">
        <w:rPr>
          <w:rFonts w:ascii="Arial" w:hAnsi="Arial" w:cs="Arial"/>
          <w:sz w:val="20"/>
        </w:rPr>
        <w:br/>
      </w:r>
    </w:p>
    <w:p w14:paraId="1945B357" w14:textId="77777777" w:rsidR="00FA67A3" w:rsidRPr="006B4306" w:rsidRDefault="00FA67A3" w:rsidP="00FA67A3">
      <w:pPr>
        <w:pStyle w:val="Heading1"/>
        <w:numPr>
          <w:ilvl w:val="0"/>
          <w:numId w:val="4"/>
        </w:numPr>
        <w:rPr>
          <w:rFonts w:ascii="Arial" w:hAnsi="Arial" w:cs="Arial"/>
          <w:sz w:val="30"/>
        </w:rPr>
      </w:pPr>
      <w:r>
        <w:rPr>
          <w:rFonts w:ascii="Arial" w:eastAsia="Times New Roman" w:hAnsi="Arial" w:cs="Arial"/>
        </w:rPr>
        <w:t xml:space="preserve">Patient communication and transparency </w:t>
      </w:r>
    </w:p>
    <w:p w14:paraId="21FDD77D" w14:textId="77777777" w:rsidR="00FA67A3" w:rsidRDefault="00FA67A3" w:rsidP="00F85A35">
      <w:pPr>
        <w:rPr>
          <w:rFonts w:ascii="Arial" w:hAnsi="Arial" w:cs="Arial"/>
          <w:sz w:val="20"/>
        </w:rPr>
      </w:pPr>
      <w:r>
        <w:rPr>
          <w:rFonts w:ascii="Arial" w:hAnsi="Arial" w:cs="Arial"/>
          <w:sz w:val="20"/>
        </w:rPr>
        <w:t>7.1 The Data Protection Act 2018 requires organisations to provide clear and concise information to patients regarding the use of their personal data. Partners to this agreement will consider the best way this can be achieved</w:t>
      </w:r>
      <w:r w:rsidR="003C4C76">
        <w:rPr>
          <w:rFonts w:ascii="Arial" w:hAnsi="Arial" w:cs="Arial"/>
          <w:sz w:val="20"/>
        </w:rPr>
        <w:t>.</w:t>
      </w:r>
      <w:r>
        <w:rPr>
          <w:rFonts w:ascii="Arial" w:hAnsi="Arial" w:cs="Arial"/>
          <w:sz w:val="20"/>
        </w:rPr>
        <w:t xml:space="preserve"> </w:t>
      </w:r>
    </w:p>
    <w:p w14:paraId="2240A9CF" w14:textId="77777777" w:rsidR="00FA67A3" w:rsidRDefault="00FA67A3" w:rsidP="00F85A35">
      <w:pPr>
        <w:rPr>
          <w:rFonts w:ascii="Arial" w:hAnsi="Arial" w:cs="Arial"/>
          <w:sz w:val="20"/>
        </w:rPr>
      </w:pPr>
      <w:r>
        <w:rPr>
          <w:rFonts w:ascii="Arial" w:hAnsi="Arial" w:cs="Arial"/>
          <w:sz w:val="20"/>
        </w:rPr>
        <w:t>7.2 Where possible and when information is accessed individuals should verbally inform patients about how their information is to be used</w:t>
      </w:r>
      <w:r w:rsidR="003C4C76">
        <w:rPr>
          <w:rFonts w:ascii="Arial" w:hAnsi="Arial" w:cs="Arial"/>
          <w:sz w:val="20"/>
        </w:rPr>
        <w:t>.</w:t>
      </w:r>
      <w:r>
        <w:rPr>
          <w:rFonts w:ascii="Arial" w:hAnsi="Arial" w:cs="Arial"/>
          <w:sz w:val="20"/>
        </w:rPr>
        <w:t xml:space="preserve"> </w:t>
      </w:r>
    </w:p>
    <w:p w14:paraId="30D69C87" w14:textId="4675E9C0" w:rsidR="00E92183" w:rsidRDefault="00837916" w:rsidP="00F85A35">
      <w:pPr>
        <w:rPr>
          <w:rFonts w:ascii="Arial" w:hAnsi="Arial" w:cs="Arial"/>
          <w:sz w:val="20"/>
        </w:rPr>
      </w:pPr>
      <w:r>
        <w:rPr>
          <w:rFonts w:ascii="Arial" w:hAnsi="Arial" w:cs="Arial"/>
          <w:sz w:val="20"/>
        </w:rPr>
        <w:t xml:space="preserve">7.3 Each signatory will ensure that leaflets and posters are made available at the point of care, on websites and </w:t>
      </w:r>
      <w:r w:rsidR="00DB717F">
        <w:rPr>
          <w:rFonts w:ascii="Arial" w:hAnsi="Arial" w:cs="Arial"/>
          <w:sz w:val="20"/>
        </w:rPr>
        <w:t xml:space="preserve">on any other available resources where appropriate. </w:t>
      </w:r>
    </w:p>
    <w:p w14:paraId="343FBB6A" w14:textId="77777777" w:rsidR="00DB717F" w:rsidRPr="006B4306" w:rsidRDefault="00DB717F" w:rsidP="00DB717F">
      <w:pPr>
        <w:pStyle w:val="Heading1"/>
        <w:numPr>
          <w:ilvl w:val="0"/>
          <w:numId w:val="4"/>
        </w:numPr>
        <w:rPr>
          <w:rFonts w:ascii="Arial" w:hAnsi="Arial" w:cs="Arial"/>
          <w:sz w:val="30"/>
        </w:rPr>
      </w:pPr>
      <w:r>
        <w:rPr>
          <w:rFonts w:ascii="Arial" w:hAnsi="Arial" w:cs="Arial"/>
          <w:sz w:val="20"/>
        </w:rPr>
        <w:t xml:space="preserve"> </w:t>
      </w:r>
      <w:r>
        <w:rPr>
          <w:rFonts w:ascii="Arial" w:eastAsia="Times New Roman" w:hAnsi="Arial" w:cs="Arial"/>
        </w:rPr>
        <w:t xml:space="preserve">Rights of individuals  </w:t>
      </w:r>
    </w:p>
    <w:p w14:paraId="0C059938" w14:textId="77777777" w:rsidR="00DB717F" w:rsidRDefault="00DB717F" w:rsidP="00F85A35">
      <w:pPr>
        <w:rPr>
          <w:rFonts w:ascii="Arial" w:hAnsi="Arial" w:cs="Arial"/>
          <w:sz w:val="20"/>
        </w:rPr>
      </w:pPr>
      <w:r>
        <w:rPr>
          <w:rFonts w:ascii="Arial" w:hAnsi="Arial" w:cs="Arial"/>
          <w:sz w:val="20"/>
        </w:rPr>
        <w:t xml:space="preserve">8.1 Each signatory organisation will be responsible for answering requests for personal data made under the Data Protection Act 2018, also known as Subject Access requests. Where the disclosure is likely to affect another organisation, the relevant responsible manager should be informed and consulted. </w:t>
      </w:r>
    </w:p>
    <w:p w14:paraId="4DD3A64D" w14:textId="77777777" w:rsidR="00DB717F" w:rsidRDefault="00DB717F" w:rsidP="00F85A35">
      <w:pPr>
        <w:rPr>
          <w:rFonts w:ascii="Arial" w:hAnsi="Arial" w:cs="Arial"/>
          <w:sz w:val="20"/>
        </w:rPr>
      </w:pPr>
      <w:r>
        <w:rPr>
          <w:rFonts w:ascii="Arial" w:hAnsi="Arial" w:cs="Arial"/>
          <w:sz w:val="20"/>
        </w:rPr>
        <w:t xml:space="preserve">8.2 Each signatory will need to ensure that individuals are able to exercise other rights, such as the right to erasure, and rectification of inaccurate data. </w:t>
      </w:r>
    </w:p>
    <w:p w14:paraId="4B9FB136" w14:textId="77777777" w:rsidR="00DB717F" w:rsidRPr="006B4306" w:rsidRDefault="00DB717F" w:rsidP="00DB717F">
      <w:pPr>
        <w:pStyle w:val="Heading1"/>
        <w:numPr>
          <w:ilvl w:val="0"/>
          <w:numId w:val="4"/>
        </w:numPr>
        <w:rPr>
          <w:rFonts w:ascii="Arial" w:hAnsi="Arial" w:cs="Arial"/>
          <w:sz w:val="30"/>
        </w:rPr>
      </w:pPr>
      <w:r>
        <w:rPr>
          <w:rFonts w:ascii="Arial" w:eastAsia="Times New Roman" w:hAnsi="Arial" w:cs="Arial"/>
        </w:rPr>
        <w:t>Records management</w:t>
      </w:r>
    </w:p>
    <w:p w14:paraId="485E4B45" w14:textId="77777777" w:rsidR="00FA67A3" w:rsidRDefault="00DB717F" w:rsidP="00F85A35">
      <w:pPr>
        <w:rPr>
          <w:rFonts w:ascii="Arial" w:hAnsi="Arial" w:cs="Arial"/>
          <w:sz w:val="20"/>
        </w:rPr>
      </w:pPr>
      <w:r>
        <w:rPr>
          <w:rFonts w:ascii="Arial" w:hAnsi="Arial" w:cs="Arial"/>
          <w:sz w:val="20"/>
        </w:rPr>
        <w:t>9.1 Records will be updated and maintained in line with organisational policies, which should</w:t>
      </w:r>
      <w:r w:rsidR="002111C3">
        <w:rPr>
          <w:rFonts w:ascii="Arial" w:hAnsi="Arial" w:cs="Arial"/>
          <w:sz w:val="20"/>
        </w:rPr>
        <w:t xml:space="preserve"> </w:t>
      </w:r>
      <w:r>
        <w:rPr>
          <w:rFonts w:ascii="Arial" w:hAnsi="Arial" w:cs="Arial"/>
          <w:sz w:val="20"/>
        </w:rPr>
        <w:t>incorporate legal requirements and guidance from professional bodies</w:t>
      </w:r>
      <w:r w:rsidR="003C4C76">
        <w:rPr>
          <w:rFonts w:ascii="Arial" w:hAnsi="Arial" w:cs="Arial"/>
          <w:sz w:val="20"/>
        </w:rPr>
        <w:t>.</w:t>
      </w:r>
      <w:r>
        <w:rPr>
          <w:rFonts w:ascii="Arial" w:hAnsi="Arial" w:cs="Arial"/>
          <w:sz w:val="20"/>
        </w:rPr>
        <w:t xml:space="preserve"> </w:t>
      </w:r>
    </w:p>
    <w:p w14:paraId="647A6A0F" w14:textId="77777777" w:rsidR="00DB717F" w:rsidRDefault="00DB717F" w:rsidP="00F85A35">
      <w:pPr>
        <w:rPr>
          <w:rFonts w:ascii="Arial" w:hAnsi="Arial" w:cs="Arial"/>
          <w:sz w:val="20"/>
        </w:rPr>
      </w:pPr>
      <w:r>
        <w:rPr>
          <w:rFonts w:ascii="Arial" w:hAnsi="Arial" w:cs="Arial"/>
          <w:sz w:val="20"/>
        </w:rPr>
        <w:t xml:space="preserve">9.2 Personal information regarding patient information will be held and disposed of in line with retention and disposal schedules contained the Records Management Code of Practice 2016. </w:t>
      </w:r>
    </w:p>
    <w:p w14:paraId="4743B30A" w14:textId="77777777" w:rsidR="003C4C76" w:rsidRPr="006B4306" w:rsidRDefault="003C4C76" w:rsidP="003C4C76">
      <w:pPr>
        <w:pStyle w:val="Heading1"/>
        <w:numPr>
          <w:ilvl w:val="0"/>
          <w:numId w:val="4"/>
        </w:numPr>
        <w:rPr>
          <w:rFonts w:ascii="Arial" w:hAnsi="Arial" w:cs="Arial"/>
          <w:sz w:val="30"/>
        </w:rPr>
      </w:pPr>
      <w:r>
        <w:rPr>
          <w:rFonts w:ascii="Arial" w:eastAsia="Times New Roman" w:hAnsi="Arial" w:cs="Arial"/>
        </w:rPr>
        <w:t xml:space="preserve">Information security </w:t>
      </w:r>
    </w:p>
    <w:p w14:paraId="0B386E90" w14:textId="77777777" w:rsidR="00DB717F" w:rsidRDefault="003C4C76" w:rsidP="00F85A35">
      <w:pPr>
        <w:rPr>
          <w:rFonts w:ascii="Arial" w:hAnsi="Arial" w:cs="Arial"/>
          <w:sz w:val="20"/>
        </w:rPr>
      </w:pPr>
      <w:r>
        <w:rPr>
          <w:rFonts w:ascii="Arial" w:hAnsi="Arial" w:cs="Arial"/>
          <w:sz w:val="20"/>
        </w:rPr>
        <w:t xml:space="preserve">10.1 Booking systems and patient records will be accessed securely via the clinical system, with full audit trail information being retained. </w:t>
      </w:r>
    </w:p>
    <w:p w14:paraId="0EF63B52" w14:textId="77777777" w:rsidR="003C4C76" w:rsidRDefault="003C4C76" w:rsidP="00F85A35">
      <w:pPr>
        <w:rPr>
          <w:rFonts w:ascii="Arial" w:hAnsi="Arial" w:cs="Arial"/>
          <w:sz w:val="20"/>
        </w:rPr>
      </w:pPr>
      <w:r>
        <w:rPr>
          <w:rFonts w:ascii="Arial" w:hAnsi="Arial" w:cs="Arial"/>
          <w:sz w:val="20"/>
        </w:rPr>
        <w:t xml:space="preserve">10.2 In the event of a signatory organisation becoming aware of any suspicious </w:t>
      </w:r>
      <w:r w:rsidR="003715CB">
        <w:rPr>
          <w:rFonts w:ascii="Arial" w:hAnsi="Arial" w:cs="Arial"/>
          <w:sz w:val="20"/>
        </w:rPr>
        <w:t>or unauthorised activity it is the responsibility of that organisation to lead on this investigation. The statutory responsibility to report the data breach will rest with the organisation who that individual is responsible for.</w:t>
      </w:r>
      <w:r w:rsidR="00881BE2">
        <w:rPr>
          <w:rFonts w:ascii="Arial" w:hAnsi="Arial" w:cs="Arial"/>
          <w:sz w:val="20"/>
        </w:rPr>
        <w:t xml:space="preserve"> This organisation must ensure it meets legislation and national requirements for reporting incidents. </w:t>
      </w:r>
      <w:r w:rsidR="003715CB">
        <w:rPr>
          <w:rFonts w:ascii="Arial" w:hAnsi="Arial" w:cs="Arial"/>
          <w:sz w:val="20"/>
        </w:rPr>
        <w:t xml:space="preserve"> </w:t>
      </w:r>
    </w:p>
    <w:p w14:paraId="174E6453" w14:textId="77777777" w:rsidR="003715CB" w:rsidRDefault="003715CB" w:rsidP="00F85A35">
      <w:pPr>
        <w:rPr>
          <w:rFonts w:ascii="Arial" w:hAnsi="Arial" w:cs="Arial"/>
          <w:sz w:val="20"/>
        </w:rPr>
      </w:pPr>
      <w:r>
        <w:rPr>
          <w:rFonts w:ascii="Arial" w:hAnsi="Arial" w:cs="Arial"/>
          <w:sz w:val="20"/>
        </w:rPr>
        <w:t xml:space="preserve">10.3 </w:t>
      </w:r>
      <w:r w:rsidR="00AF4F98">
        <w:rPr>
          <w:rFonts w:ascii="Arial" w:hAnsi="Arial" w:cs="Arial"/>
          <w:sz w:val="20"/>
        </w:rPr>
        <w:t xml:space="preserve">Each signatory organisation to this agreement will ensure that their staff with access to personal data have received appropriate clinical system and information governance training are aware of the confidential nature and duties placed on those processing identifiable, sensitive, confidential information. </w:t>
      </w:r>
    </w:p>
    <w:p w14:paraId="356B8C16" w14:textId="77777777" w:rsidR="00AF4F98" w:rsidRDefault="00AF4F98" w:rsidP="00AF4F98">
      <w:pPr>
        <w:rPr>
          <w:rFonts w:ascii="Arial" w:hAnsi="Arial" w:cs="Arial"/>
          <w:sz w:val="20"/>
        </w:rPr>
      </w:pPr>
      <w:r>
        <w:rPr>
          <w:rFonts w:ascii="Arial" w:hAnsi="Arial" w:cs="Arial"/>
          <w:sz w:val="20"/>
        </w:rPr>
        <w:t xml:space="preserve">10.4 Each signatory organisation will follow a documented procedure for providing staff access to systems and providing access or revoking access rights on smartcards. </w:t>
      </w:r>
    </w:p>
    <w:p w14:paraId="79E9E9DA" w14:textId="77777777" w:rsidR="005C2761" w:rsidRDefault="00AF4F98" w:rsidP="00AF4F98">
      <w:pPr>
        <w:rPr>
          <w:rFonts w:ascii="Arial" w:hAnsi="Arial" w:cs="Arial"/>
          <w:sz w:val="20"/>
        </w:rPr>
      </w:pPr>
      <w:r>
        <w:rPr>
          <w:rFonts w:ascii="Arial" w:hAnsi="Arial" w:cs="Arial"/>
          <w:sz w:val="20"/>
        </w:rPr>
        <w:t xml:space="preserve">10.5 Under no circumstances will any party to this agreement </w:t>
      </w:r>
      <w:r w:rsidR="005C2761">
        <w:rPr>
          <w:rFonts w:ascii="Arial" w:hAnsi="Arial" w:cs="Arial"/>
          <w:sz w:val="20"/>
        </w:rPr>
        <w:t xml:space="preserve">transfer information outside the UK. </w:t>
      </w:r>
    </w:p>
    <w:p w14:paraId="1DBD4370" w14:textId="61C4B4D5" w:rsidR="005C2761" w:rsidRPr="006B4306" w:rsidRDefault="00871CB9" w:rsidP="005C2761">
      <w:pPr>
        <w:pStyle w:val="Heading1"/>
        <w:numPr>
          <w:ilvl w:val="0"/>
          <w:numId w:val="4"/>
        </w:numPr>
        <w:rPr>
          <w:rFonts w:ascii="Arial" w:hAnsi="Arial" w:cs="Arial"/>
          <w:sz w:val="30"/>
        </w:rPr>
      </w:pPr>
      <w:r>
        <w:rPr>
          <w:rFonts w:ascii="Arial" w:eastAsia="Times New Roman" w:hAnsi="Arial" w:cs="Arial"/>
        </w:rPr>
        <w:t xml:space="preserve">Third Party Access </w:t>
      </w:r>
    </w:p>
    <w:p w14:paraId="1DB58B22" w14:textId="63389F8A" w:rsidR="00F121EC" w:rsidRDefault="00F121EC" w:rsidP="00AF4F98">
      <w:pPr>
        <w:rPr>
          <w:rFonts w:ascii="Arial" w:hAnsi="Arial" w:cs="Arial"/>
          <w:sz w:val="20"/>
        </w:rPr>
      </w:pPr>
      <w:r>
        <w:rPr>
          <w:rFonts w:ascii="Arial" w:hAnsi="Arial" w:cs="Arial"/>
          <w:sz w:val="20"/>
        </w:rPr>
        <w:t xml:space="preserve">11.1 Any new organisation wishing to access information for Primary Care Network purposes needs to sign up this term of this agreement.  </w:t>
      </w:r>
    </w:p>
    <w:p w14:paraId="6B9DD077" w14:textId="2DBEF639" w:rsidR="00871CB9" w:rsidRDefault="00F121EC" w:rsidP="00AF4F98">
      <w:pPr>
        <w:rPr>
          <w:rFonts w:ascii="Arial" w:hAnsi="Arial" w:cs="Arial"/>
          <w:sz w:val="20"/>
        </w:rPr>
      </w:pPr>
      <w:r>
        <w:rPr>
          <w:rFonts w:ascii="Arial" w:hAnsi="Arial" w:cs="Arial"/>
          <w:sz w:val="20"/>
        </w:rPr>
        <w:t xml:space="preserve">11.2 The Primary Care Network Clinical Director will ensure that an addendum is added to this agreement that clearly states that the partner to the agreement is leaving and no data will be shared or accessed by that organisation on this basis. </w:t>
      </w:r>
    </w:p>
    <w:p w14:paraId="385EDC8E" w14:textId="77777777" w:rsidR="00871CB9" w:rsidRDefault="00871CB9" w:rsidP="00AF4F98">
      <w:pPr>
        <w:rPr>
          <w:rFonts w:ascii="Arial" w:hAnsi="Arial" w:cs="Arial"/>
          <w:sz w:val="20"/>
        </w:rPr>
      </w:pPr>
    </w:p>
    <w:p w14:paraId="300756E9" w14:textId="56E0B374" w:rsidR="00871CB9" w:rsidRPr="006B4306" w:rsidRDefault="00871CB9" w:rsidP="00871CB9">
      <w:pPr>
        <w:pStyle w:val="Heading1"/>
        <w:numPr>
          <w:ilvl w:val="0"/>
          <w:numId w:val="4"/>
        </w:numPr>
        <w:rPr>
          <w:rFonts w:ascii="Arial" w:hAnsi="Arial" w:cs="Arial"/>
          <w:sz w:val="30"/>
        </w:rPr>
      </w:pPr>
      <w:r>
        <w:rPr>
          <w:rFonts w:ascii="Arial" w:eastAsia="Times New Roman" w:hAnsi="Arial" w:cs="Arial"/>
        </w:rPr>
        <w:t xml:space="preserve">Other Obligations </w:t>
      </w:r>
    </w:p>
    <w:p w14:paraId="00D0E141" w14:textId="2D4EDE48" w:rsidR="005C2761" w:rsidRDefault="005C2761" w:rsidP="00AF4F98">
      <w:pPr>
        <w:rPr>
          <w:rFonts w:ascii="Arial" w:hAnsi="Arial" w:cs="Arial"/>
          <w:sz w:val="20"/>
        </w:rPr>
      </w:pPr>
      <w:r>
        <w:rPr>
          <w:rFonts w:ascii="Arial" w:hAnsi="Arial" w:cs="Arial"/>
          <w:sz w:val="20"/>
        </w:rPr>
        <w:t>1</w:t>
      </w:r>
      <w:r w:rsidR="00871CB9">
        <w:rPr>
          <w:rFonts w:ascii="Arial" w:hAnsi="Arial" w:cs="Arial"/>
          <w:sz w:val="20"/>
        </w:rPr>
        <w:t>2</w:t>
      </w:r>
      <w:r>
        <w:rPr>
          <w:rFonts w:ascii="Arial" w:hAnsi="Arial" w:cs="Arial"/>
          <w:sz w:val="20"/>
        </w:rPr>
        <w:t xml:space="preserve">.1 Each signatory organisation will ensure they have appropriately notified the Information Commissioners Office about its processing of personal data and will ensure its notification is kept up to date. </w:t>
      </w:r>
    </w:p>
    <w:p w14:paraId="685E2B9D" w14:textId="62A29AC2" w:rsidR="005C2761" w:rsidRDefault="005C2761" w:rsidP="00AF4F98">
      <w:pPr>
        <w:rPr>
          <w:rFonts w:ascii="Arial" w:hAnsi="Arial" w:cs="Arial"/>
          <w:sz w:val="20"/>
        </w:rPr>
      </w:pPr>
      <w:r>
        <w:rPr>
          <w:rFonts w:ascii="Arial" w:hAnsi="Arial" w:cs="Arial"/>
          <w:sz w:val="20"/>
        </w:rPr>
        <w:t>1</w:t>
      </w:r>
      <w:r w:rsidR="00871CB9">
        <w:rPr>
          <w:rFonts w:ascii="Arial" w:hAnsi="Arial" w:cs="Arial"/>
          <w:sz w:val="20"/>
        </w:rPr>
        <w:t>2</w:t>
      </w:r>
      <w:r>
        <w:rPr>
          <w:rFonts w:ascii="Arial" w:hAnsi="Arial" w:cs="Arial"/>
          <w:sz w:val="20"/>
        </w:rPr>
        <w:t xml:space="preserve">.2 Each signatory organisation should submit a satisfactory Data Security Protection (DSP) toolkit return annually. </w:t>
      </w:r>
    </w:p>
    <w:p w14:paraId="7FBC1E4B" w14:textId="16A4507F" w:rsidR="00172990" w:rsidRDefault="00172990" w:rsidP="00AF4F98">
      <w:pPr>
        <w:rPr>
          <w:rFonts w:ascii="Arial" w:hAnsi="Arial" w:cs="Arial"/>
          <w:sz w:val="20"/>
        </w:rPr>
      </w:pPr>
      <w:r>
        <w:rPr>
          <w:rFonts w:ascii="Arial" w:hAnsi="Arial" w:cs="Arial"/>
          <w:sz w:val="20"/>
        </w:rPr>
        <w:t>1</w:t>
      </w:r>
      <w:r w:rsidR="00871CB9">
        <w:rPr>
          <w:rFonts w:ascii="Arial" w:hAnsi="Arial" w:cs="Arial"/>
          <w:sz w:val="20"/>
        </w:rPr>
        <w:t>2</w:t>
      </w:r>
      <w:r>
        <w:rPr>
          <w:rFonts w:ascii="Arial" w:hAnsi="Arial" w:cs="Arial"/>
          <w:sz w:val="20"/>
        </w:rPr>
        <w:t xml:space="preserve">.3 Each signatory organisation </w:t>
      </w:r>
      <w:r w:rsidR="00D74835">
        <w:rPr>
          <w:rFonts w:ascii="Arial" w:hAnsi="Arial" w:cs="Arial"/>
          <w:sz w:val="20"/>
        </w:rPr>
        <w:t xml:space="preserve">will adhere to robust information governance processes and data quality standards to protect patient information and unnecessary exposure to risk and ensure data is shared with confidence. This should be supported by regular audits of access to and use of personal data. </w:t>
      </w:r>
    </w:p>
    <w:p w14:paraId="6EE31D01" w14:textId="7A35C797" w:rsidR="00D74835" w:rsidRDefault="00D74835" w:rsidP="00AF4F98">
      <w:pPr>
        <w:rPr>
          <w:rFonts w:ascii="Arial" w:hAnsi="Arial" w:cs="Arial"/>
          <w:sz w:val="20"/>
        </w:rPr>
      </w:pPr>
      <w:r>
        <w:rPr>
          <w:rFonts w:ascii="Arial" w:hAnsi="Arial" w:cs="Arial"/>
          <w:sz w:val="20"/>
        </w:rPr>
        <w:t>1</w:t>
      </w:r>
      <w:r w:rsidR="00871CB9">
        <w:rPr>
          <w:rFonts w:ascii="Arial" w:hAnsi="Arial" w:cs="Arial"/>
          <w:sz w:val="20"/>
        </w:rPr>
        <w:t>2</w:t>
      </w:r>
      <w:r>
        <w:rPr>
          <w:rFonts w:ascii="Arial" w:hAnsi="Arial" w:cs="Arial"/>
          <w:sz w:val="20"/>
        </w:rPr>
        <w:t xml:space="preserve">.4 Any signatory organisation may leave this agreement by giving thirty (calendar) days’ notice in writing to the </w:t>
      </w:r>
      <w:r w:rsidR="00F121EC">
        <w:rPr>
          <w:rFonts w:ascii="Arial" w:hAnsi="Arial" w:cs="Arial"/>
          <w:sz w:val="20"/>
        </w:rPr>
        <w:t>Clinical Director</w:t>
      </w:r>
      <w:r>
        <w:rPr>
          <w:rFonts w:ascii="Arial" w:hAnsi="Arial" w:cs="Arial"/>
          <w:sz w:val="20"/>
        </w:rPr>
        <w:t xml:space="preserve">. </w:t>
      </w:r>
    </w:p>
    <w:p w14:paraId="19DC8FA6" w14:textId="634F1694" w:rsidR="00A563F2" w:rsidRDefault="00D74835" w:rsidP="00AF4F98">
      <w:pPr>
        <w:rPr>
          <w:rFonts w:ascii="Arial" w:hAnsi="Arial" w:cs="Arial"/>
          <w:sz w:val="20"/>
        </w:rPr>
      </w:pPr>
      <w:r>
        <w:rPr>
          <w:rFonts w:ascii="Arial" w:hAnsi="Arial" w:cs="Arial"/>
          <w:sz w:val="20"/>
        </w:rPr>
        <w:t>1</w:t>
      </w:r>
      <w:r w:rsidR="00871CB9">
        <w:rPr>
          <w:rFonts w:ascii="Arial" w:hAnsi="Arial" w:cs="Arial"/>
          <w:sz w:val="20"/>
        </w:rPr>
        <w:t>2</w:t>
      </w:r>
      <w:r>
        <w:rPr>
          <w:rFonts w:ascii="Arial" w:hAnsi="Arial" w:cs="Arial"/>
          <w:sz w:val="20"/>
        </w:rPr>
        <w:t xml:space="preserve">.5 Any proposed changes to </w:t>
      </w:r>
      <w:r w:rsidR="00A563F2">
        <w:rPr>
          <w:rFonts w:ascii="Arial" w:hAnsi="Arial" w:cs="Arial"/>
          <w:sz w:val="20"/>
        </w:rPr>
        <w:t xml:space="preserve">a </w:t>
      </w:r>
      <w:r>
        <w:rPr>
          <w:rFonts w:ascii="Arial" w:hAnsi="Arial" w:cs="Arial"/>
          <w:sz w:val="20"/>
        </w:rPr>
        <w:t>signatory organisation</w:t>
      </w:r>
      <w:r w:rsidR="00A563F2">
        <w:rPr>
          <w:rFonts w:ascii="Arial" w:hAnsi="Arial" w:cs="Arial"/>
          <w:sz w:val="20"/>
        </w:rPr>
        <w:t xml:space="preserve"> set up must be communicated to all parties of this agreement in order for the potential impact to be assessed. </w:t>
      </w:r>
    </w:p>
    <w:p w14:paraId="3D7F9684" w14:textId="77777777" w:rsidR="00D74835" w:rsidRDefault="00D74835" w:rsidP="00AF4F98">
      <w:pPr>
        <w:rPr>
          <w:rFonts w:ascii="Arial" w:hAnsi="Arial" w:cs="Arial"/>
          <w:sz w:val="20"/>
        </w:rPr>
      </w:pPr>
      <w:r>
        <w:rPr>
          <w:rFonts w:ascii="Arial" w:hAnsi="Arial" w:cs="Arial"/>
          <w:sz w:val="20"/>
        </w:rPr>
        <w:t xml:space="preserve"> </w:t>
      </w:r>
    </w:p>
    <w:p w14:paraId="62BE1D2B" w14:textId="77777777" w:rsidR="005C2761" w:rsidRDefault="005C2761" w:rsidP="00AF4F98">
      <w:pPr>
        <w:rPr>
          <w:rFonts w:ascii="Arial" w:hAnsi="Arial" w:cs="Arial"/>
          <w:sz w:val="20"/>
        </w:rPr>
      </w:pPr>
    </w:p>
    <w:p w14:paraId="3271E4F2" w14:textId="77777777" w:rsidR="005C2761" w:rsidRPr="00AF4F98" w:rsidRDefault="005C2761" w:rsidP="00AF4F98">
      <w:pPr>
        <w:rPr>
          <w:rFonts w:ascii="Arial" w:hAnsi="Arial" w:cs="Arial"/>
          <w:sz w:val="20"/>
        </w:rPr>
      </w:pPr>
    </w:p>
    <w:p w14:paraId="5668E816" w14:textId="77777777" w:rsidR="00AF4F98" w:rsidRDefault="00AF4F98" w:rsidP="00F85A35">
      <w:pPr>
        <w:rPr>
          <w:rFonts w:ascii="Arial" w:hAnsi="Arial" w:cs="Arial"/>
          <w:sz w:val="20"/>
        </w:rPr>
      </w:pPr>
    </w:p>
    <w:p w14:paraId="119C7B79" w14:textId="77777777" w:rsidR="00AF4F98" w:rsidRDefault="00AF4F98" w:rsidP="00F85A35">
      <w:pPr>
        <w:rPr>
          <w:rFonts w:ascii="Arial" w:hAnsi="Arial" w:cs="Arial"/>
          <w:sz w:val="20"/>
        </w:rPr>
      </w:pPr>
    </w:p>
    <w:p w14:paraId="3B397E84" w14:textId="77777777" w:rsidR="003C4C76" w:rsidRDefault="003C4C76" w:rsidP="00F85A35">
      <w:pPr>
        <w:rPr>
          <w:rFonts w:ascii="Arial" w:hAnsi="Arial" w:cs="Arial"/>
          <w:sz w:val="20"/>
        </w:rPr>
      </w:pPr>
    </w:p>
    <w:p w14:paraId="27B75237" w14:textId="77777777" w:rsidR="0018798C" w:rsidRDefault="0018798C" w:rsidP="00F85A35">
      <w:pPr>
        <w:rPr>
          <w:rFonts w:ascii="Arial" w:hAnsi="Arial" w:cs="Arial"/>
          <w:sz w:val="20"/>
        </w:rPr>
      </w:pPr>
    </w:p>
    <w:p w14:paraId="3ED9CDAA" w14:textId="77777777" w:rsidR="0018798C" w:rsidRDefault="0018798C" w:rsidP="00F85A35">
      <w:pPr>
        <w:rPr>
          <w:rFonts w:ascii="Arial" w:hAnsi="Arial" w:cs="Arial"/>
          <w:sz w:val="20"/>
        </w:rPr>
      </w:pPr>
    </w:p>
    <w:p w14:paraId="44B3C9C0" w14:textId="77777777" w:rsidR="00B4646E" w:rsidRDefault="00B4646E" w:rsidP="00F85A35">
      <w:pPr>
        <w:rPr>
          <w:rFonts w:ascii="Arial" w:hAnsi="Arial" w:cs="Arial"/>
          <w:sz w:val="20"/>
        </w:rPr>
      </w:pPr>
    </w:p>
    <w:p w14:paraId="404FA02B" w14:textId="77777777" w:rsidR="00B4646E" w:rsidRDefault="00B4646E" w:rsidP="00F85A35">
      <w:pPr>
        <w:rPr>
          <w:rFonts w:ascii="Arial" w:hAnsi="Arial" w:cs="Arial"/>
          <w:sz w:val="20"/>
        </w:rPr>
      </w:pPr>
    </w:p>
    <w:p w14:paraId="49C06E28" w14:textId="77777777" w:rsidR="00B4646E" w:rsidRDefault="00B4646E" w:rsidP="00F85A35">
      <w:pPr>
        <w:rPr>
          <w:rFonts w:ascii="Arial" w:hAnsi="Arial" w:cs="Arial"/>
          <w:sz w:val="20"/>
        </w:rPr>
      </w:pPr>
    </w:p>
    <w:p w14:paraId="764EDAE1" w14:textId="77777777" w:rsidR="00B4646E" w:rsidRDefault="00B4646E" w:rsidP="00F85A35">
      <w:pPr>
        <w:rPr>
          <w:rFonts w:ascii="Arial" w:hAnsi="Arial" w:cs="Arial"/>
          <w:sz w:val="20"/>
        </w:rPr>
      </w:pPr>
    </w:p>
    <w:p w14:paraId="4A2FEE96" w14:textId="77777777" w:rsidR="004E188A" w:rsidRPr="004E188A" w:rsidRDefault="004E188A" w:rsidP="004E188A">
      <w:bookmarkStart w:id="0" w:name="_Toc529549357"/>
    </w:p>
    <w:p w14:paraId="3546D822" w14:textId="77777777" w:rsidR="00764749" w:rsidRDefault="00764749" w:rsidP="00A4267A">
      <w:pPr>
        <w:pStyle w:val="Heading2"/>
        <w:rPr>
          <w:rFonts w:ascii="Arial" w:hAnsi="Arial" w:cs="Arial"/>
          <w:color w:val="auto"/>
          <w:sz w:val="24"/>
        </w:rPr>
      </w:pPr>
    </w:p>
    <w:p w14:paraId="639FB6DA" w14:textId="77777777" w:rsidR="00764749" w:rsidRDefault="00764749" w:rsidP="00A4267A">
      <w:pPr>
        <w:pStyle w:val="Heading2"/>
        <w:rPr>
          <w:rFonts w:ascii="Arial" w:hAnsi="Arial" w:cs="Arial"/>
          <w:color w:val="auto"/>
          <w:sz w:val="24"/>
        </w:rPr>
      </w:pPr>
    </w:p>
    <w:p w14:paraId="2AA8C475" w14:textId="77777777" w:rsidR="00764749" w:rsidRDefault="00764749" w:rsidP="00A4267A">
      <w:pPr>
        <w:pStyle w:val="Heading2"/>
        <w:rPr>
          <w:rFonts w:ascii="Arial" w:hAnsi="Arial" w:cs="Arial"/>
          <w:color w:val="auto"/>
          <w:sz w:val="24"/>
        </w:rPr>
      </w:pPr>
    </w:p>
    <w:p w14:paraId="47FFEC82" w14:textId="77777777" w:rsidR="00764749" w:rsidRDefault="00764749" w:rsidP="00A4267A">
      <w:pPr>
        <w:pStyle w:val="Heading2"/>
        <w:rPr>
          <w:rFonts w:ascii="Arial" w:hAnsi="Arial" w:cs="Arial"/>
          <w:color w:val="auto"/>
          <w:sz w:val="24"/>
        </w:rPr>
      </w:pPr>
    </w:p>
    <w:p w14:paraId="62FCF54A" w14:textId="75704B7C" w:rsidR="009400D7" w:rsidRDefault="009400D7" w:rsidP="00221862"/>
    <w:p w14:paraId="700CDB37" w14:textId="3842C0E5" w:rsidR="00B84E45" w:rsidRDefault="00B84E45" w:rsidP="00221862"/>
    <w:p w14:paraId="73EEEB07" w14:textId="2FBB6394" w:rsidR="00B84E45" w:rsidRDefault="00B84E45" w:rsidP="00221862"/>
    <w:p w14:paraId="42E7FE4E" w14:textId="77777777" w:rsidR="00B84E45" w:rsidRDefault="00B84E45" w:rsidP="00221862"/>
    <w:p w14:paraId="7ACB155F" w14:textId="46886596" w:rsidR="009400D7" w:rsidRPr="00E91259" w:rsidRDefault="00E91259" w:rsidP="00221862">
      <w:pPr>
        <w:rPr>
          <w:rFonts w:ascii="Arial" w:hAnsi="Arial" w:cs="Arial"/>
          <w:color w:val="FF0000"/>
        </w:rPr>
      </w:pPr>
      <w:r w:rsidRPr="00E91259">
        <w:rPr>
          <w:rFonts w:ascii="Arial" w:hAnsi="Arial" w:cs="Arial"/>
          <w:color w:val="FF0000"/>
          <w:highlight w:val="yellow"/>
        </w:rPr>
        <w:t xml:space="preserve">To be displayed or published by each </w:t>
      </w:r>
      <w:proofErr w:type="gramStart"/>
      <w:r w:rsidRPr="00E91259">
        <w:rPr>
          <w:rFonts w:ascii="Arial" w:hAnsi="Arial" w:cs="Arial"/>
          <w:color w:val="FF0000"/>
          <w:highlight w:val="yellow"/>
        </w:rPr>
        <w:t>Practice</w:t>
      </w:r>
      <w:proofErr w:type="gramEnd"/>
      <w:r w:rsidRPr="00E91259">
        <w:rPr>
          <w:rFonts w:ascii="Arial" w:hAnsi="Arial" w:cs="Arial"/>
          <w:color w:val="FF0000"/>
        </w:rPr>
        <w:t xml:space="preserve"> </w:t>
      </w:r>
    </w:p>
    <w:p w14:paraId="477EF211" w14:textId="0564B014" w:rsidR="009400D7" w:rsidRPr="009400D7" w:rsidRDefault="009400D7" w:rsidP="00221862">
      <w:pPr>
        <w:rPr>
          <w:rFonts w:ascii="Arial" w:hAnsi="Arial" w:cs="Arial"/>
          <w:b/>
          <w:bCs/>
        </w:rPr>
      </w:pPr>
      <w:r w:rsidRPr="009400D7">
        <w:rPr>
          <w:rFonts w:ascii="Arial" w:hAnsi="Arial" w:cs="Arial"/>
          <w:b/>
          <w:bCs/>
        </w:rPr>
        <w:t>Appendix 1</w:t>
      </w:r>
    </w:p>
    <w:bookmarkEnd w:id="0"/>
    <w:p w14:paraId="1045EBC6" w14:textId="64979753" w:rsidR="009E5C72" w:rsidRPr="00E834E3" w:rsidRDefault="004E188A" w:rsidP="009E5C72">
      <w:pPr>
        <w:keepNext/>
        <w:keepLines/>
        <w:pBdr>
          <w:top w:val="single" w:sz="4" w:space="1" w:color="auto"/>
          <w:left w:val="single" w:sz="4" w:space="4" w:color="auto"/>
          <w:bottom w:val="single" w:sz="4" w:space="1" w:color="auto"/>
          <w:right w:val="single" w:sz="4" w:space="4" w:color="auto"/>
        </w:pBdr>
        <w:shd w:val="clear" w:color="auto" w:fill="D9E2F3"/>
        <w:spacing w:after="0" w:line="264" w:lineRule="auto"/>
        <w:jc w:val="center"/>
        <w:outlineLvl w:val="0"/>
        <w:rPr>
          <w:rFonts w:ascii="Arial" w:eastAsia="Times New Roman" w:hAnsi="Arial" w:cs="Arial"/>
          <w:b/>
          <w:color w:val="002060"/>
          <w:sz w:val="30"/>
          <w:szCs w:val="32"/>
        </w:rPr>
      </w:pPr>
      <w:r w:rsidRPr="00E834E3">
        <w:rPr>
          <w:rFonts w:ascii="Arial" w:eastAsia="Times New Roman" w:hAnsi="Arial" w:cs="Arial"/>
          <w:b/>
          <w:color w:val="002060"/>
          <w:sz w:val="32"/>
          <w:szCs w:val="32"/>
        </w:rPr>
        <w:t xml:space="preserve">Privacy Notice: </w:t>
      </w:r>
      <w:r w:rsidR="000F3071">
        <w:rPr>
          <w:rFonts w:ascii="Arial" w:eastAsia="Times New Roman" w:hAnsi="Arial" w:cs="Arial"/>
          <w:b/>
          <w:color w:val="002060"/>
          <w:sz w:val="32"/>
          <w:szCs w:val="32"/>
        </w:rPr>
        <w:t>Tame Valley</w:t>
      </w:r>
      <w:r w:rsidRPr="00E834E3">
        <w:rPr>
          <w:rFonts w:ascii="Arial" w:eastAsia="Times New Roman" w:hAnsi="Arial" w:cs="Arial"/>
          <w:b/>
          <w:color w:val="002060"/>
          <w:sz w:val="32"/>
          <w:szCs w:val="32"/>
        </w:rPr>
        <w:t xml:space="preserve"> Primary Care Network </w:t>
      </w:r>
    </w:p>
    <w:p w14:paraId="6572BC88" w14:textId="77777777" w:rsidR="009E5C72" w:rsidRPr="00006F37" w:rsidRDefault="009E5C72" w:rsidP="009E5C72">
      <w:pPr>
        <w:spacing w:before="100" w:beforeAutospacing="1" w:after="100" w:afterAutospacing="1"/>
        <w:rPr>
          <w:rFonts w:ascii="Arial" w:eastAsia="Calibri" w:hAnsi="Arial" w:cs="Arial"/>
          <w:sz w:val="24"/>
          <w:szCs w:val="20"/>
          <w:lang w:eastAsia="en-GB"/>
        </w:rPr>
      </w:pPr>
      <w:r w:rsidRPr="00006F37">
        <w:rPr>
          <w:rFonts w:ascii="Arial" w:eastAsia="Calibri" w:hAnsi="Arial" w:cs="Arial"/>
          <w:sz w:val="24"/>
          <w:szCs w:val="20"/>
          <w:lang w:eastAsia="en-GB"/>
        </w:rPr>
        <w:t xml:space="preserve">Why and how we process your data and your rights in the </w:t>
      </w:r>
      <w:r w:rsidR="00C6127B" w:rsidRPr="00006F37">
        <w:rPr>
          <w:rFonts w:ascii="Arial" w:eastAsia="Calibri" w:hAnsi="Arial" w:cs="Arial"/>
          <w:sz w:val="24"/>
          <w:szCs w:val="20"/>
          <w:lang w:eastAsia="en-GB"/>
        </w:rPr>
        <w:t xml:space="preserve">Primary Care Network </w:t>
      </w:r>
      <w:r w:rsidR="000D3023" w:rsidRPr="00006F37">
        <w:rPr>
          <w:rFonts w:ascii="Arial" w:eastAsia="Calibri" w:hAnsi="Arial" w:cs="Arial"/>
          <w:sz w:val="24"/>
          <w:szCs w:val="20"/>
          <w:lang w:eastAsia="en-GB"/>
        </w:rPr>
        <w:t xml:space="preserve">under </w:t>
      </w:r>
      <w:r w:rsidR="00C6127B" w:rsidRPr="00006F37">
        <w:rPr>
          <w:rFonts w:ascii="Arial" w:eastAsia="Calibri" w:hAnsi="Arial" w:cs="Arial"/>
          <w:sz w:val="24"/>
          <w:szCs w:val="20"/>
          <w:lang w:eastAsia="en-GB"/>
        </w:rPr>
        <w:t>the Data Protection Act 2018</w:t>
      </w:r>
    </w:p>
    <w:tbl>
      <w:tblPr>
        <w:tblStyle w:val="TableGrid1"/>
        <w:tblW w:w="0" w:type="auto"/>
        <w:tblLook w:val="04A0" w:firstRow="1" w:lastRow="0" w:firstColumn="1" w:lastColumn="0" w:noHBand="0" w:noVBand="1"/>
      </w:tblPr>
      <w:tblGrid>
        <w:gridCol w:w="2547"/>
        <w:gridCol w:w="3544"/>
        <w:gridCol w:w="3537"/>
      </w:tblGrid>
      <w:tr w:rsidR="009E5C72" w:rsidRPr="00E834E3" w14:paraId="73705E8F" w14:textId="77777777" w:rsidTr="009C2B11">
        <w:trPr>
          <w:trHeight w:val="567"/>
        </w:trPr>
        <w:tc>
          <w:tcPr>
            <w:tcW w:w="2547" w:type="dxa"/>
            <w:vAlign w:val="center"/>
          </w:tcPr>
          <w:p w14:paraId="7DB790AF" w14:textId="77777777" w:rsidR="009E5C72" w:rsidRPr="00E834E3" w:rsidRDefault="009E5C72" w:rsidP="009C2B11">
            <w:pPr>
              <w:spacing w:before="40" w:after="40"/>
              <w:rPr>
                <w:rFonts w:ascii="Arial" w:eastAsia="Calibri" w:hAnsi="Arial" w:cs="Arial"/>
                <w:b/>
                <w:sz w:val="20"/>
                <w:lang w:eastAsia="en-GB"/>
              </w:rPr>
            </w:pPr>
            <w:r w:rsidRPr="00E834E3">
              <w:rPr>
                <w:rFonts w:ascii="Arial" w:eastAsia="Calibri" w:hAnsi="Arial" w:cs="Arial"/>
                <w:b/>
                <w:sz w:val="20"/>
                <w:lang w:eastAsia="en-GB"/>
              </w:rPr>
              <w:t>Data controller</w:t>
            </w:r>
          </w:p>
        </w:tc>
        <w:tc>
          <w:tcPr>
            <w:tcW w:w="7081" w:type="dxa"/>
            <w:gridSpan w:val="2"/>
            <w:vAlign w:val="center"/>
          </w:tcPr>
          <w:p w14:paraId="06367D44" w14:textId="58992AEB" w:rsidR="009E5C72" w:rsidRPr="00E834E3" w:rsidRDefault="00764749" w:rsidP="009C2B11">
            <w:pPr>
              <w:spacing w:before="40" w:after="40"/>
              <w:rPr>
                <w:rFonts w:ascii="Arial" w:eastAsia="Calibri" w:hAnsi="Arial" w:cs="Arial"/>
                <w:sz w:val="20"/>
                <w:lang w:eastAsia="en-GB"/>
              </w:rPr>
            </w:pPr>
            <w:r>
              <w:rPr>
                <w:rFonts w:ascii="Arial" w:eastAsia="Calibri" w:hAnsi="Arial" w:cs="Arial"/>
                <w:sz w:val="20"/>
                <w:lang w:eastAsia="en-GB"/>
              </w:rPr>
              <w:t>Each GP Practice is a data controller as defined under the Data Protection Act 2018</w:t>
            </w:r>
          </w:p>
        </w:tc>
      </w:tr>
      <w:tr w:rsidR="009E5C72" w:rsidRPr="00E834E3" w14:paraId="15C31C49" w14:textId="77777777" w:rsidTr="009C2B11">
        <w:trPr>
          <w:trHeight w:val="567"/>
        </w:trPr>
        <w:tc>
          <w:tcPr>
            <w:tcW w:w="2547" w:type="dxa"/>
            <w:vAlign w:val="center"/>
          </w:tcPr>
          <w:p w14:paraId="38E89161" w14:textId="77777777" w:rsidR="009E5C72" w:rsidRPr="00E834E3" w:rsidRDefault="009E5C72" w:rsidP="009C2B11">
            <w:pPr>
              <w:spacing w:before="40" w:after="40"/>
              <w:rPr>
                <w:rFonts w:ascii="Arial" w:eastAsia="Calibri" w:hAnsi="Arial" w:cs="Arial"/>
                <w:b/>
                <w:sz w:val="20"/>
                <w:lang w:eastAsia="en-GB"/>
              </w:rPr>
            </w:pPr>
            <w:r w:rsidRPr="00E834E3">
              <w:rPr>
                <w:rFonts w:ascii="Arial" w:eastAsia="Calibri" w:hAnsi="Arial" w:cs="Arial"/>
                <w:b/>
                <w:sz w:val="20"/>
                <w:lang w:eastAsia="en-GB"/>
              </w:rPr>
              <w:t>Why and how we use the information?</w:t>
            </w:r>
          </w:p>
        </w:tc>
        <w:tc>
          <w:tcPr>
            <w:tcW w:w="7081" w:type="dxa"/>
            <w:gridSpan w:val="2"/>
            <w:vAlign w:val="center"/>
          </w:tcPr>
          <w:p w14:paraId="4D1E12C6" w14:textId="77777777" w:rsidR="009E5C72" w:rsidRPr="00E834E3" w:rsidRDefault="00C6127B" w:rsidP="009C2B11">
            <w:pPr>
              <w:spacing w:before="40" w:after="40"/>
              <w:rPr>
                <w:rFonts w:ascii="Arial" w:eastAsia="Calibri" w:hAnsi="Arial" w:cs="Arial"/>
                <w:sz w:val="20"/>
                <w:lang w:eastAsia="en-GB"/>
              </w:rPr>
            </w:pPr>
            <w:r w:rsidRPr="00E834E3">
              <w:rPr>
                <w:rFonts w:ascii="Arial" w:eastAsia="Calibri" w:hAnsi="Arial" w:cs="Arial"/>
                <w:sz w:val="20"/>
                <w:lang w:eastAsia="en-GB"/>
              </w:rPr>
              <w:t xml:space="preserve">Our main purpose is to deliver healthcare across the community. We collect the data we need to care for you in the best way possible. </w:t>
            </w:r>
          </w:p>
        </w:tc>
      </w:tr>
      <w:tr w:rsidR="009E5C72" w:rsidRPr="00E834E3" w14:paraId="0975C450" w14:textId="77777777" w:rsidTr="009C2B11">
        <w:trPr>
          <w:trHeight w:val="567"/>
        </w:trPr>
        <w:tc>
          <w:tcPr>
            <w:tcW w:w="2547" w:type="dxa"/>
            <w:vAlign w:val="center"/>
          </w:tcPr>
          <w:p w14:paraId="7920D4A3" w14:textId="77777777" w:rsidR="009E5C72" w:rsidRPr="00E834E3" w:rsidRDefault="009E5C72" w:rsidP="009C2B11">
            <w:pPr>
              <w:spacing w:before="40" w:after="40"/>
              <w:rPr>
                <w:rFonts w:ascii="Arial" w:eastAsia="Calibri" w:hAnsi="Arial" w:cs="Arial"/>
                <w:b/>
                <w:sz w:val="20"/>
                <w:lang w:eastAsia="en-GB"/>
              </w:rPr>
            </w:pPr>
            <w:r w:rsidRPr="00E834E3">
              <w:rPr>
                <w:rFonts w:ascii="Arial" w:eastAsia="Calibri" w:hAnsi="Arial" w:cs="Arial"/>
                <w:b/>
                <w:sz w:val="20"/>
                <w:lang w:eastAsia="en-GB"/>
              </w:rPr>
              <w:t>What data is shared?</w:t>
            </w:r>
          </w:p>
        </w:tc>
        <w:tc>
          <w:tcPr>
            <w:tcW w:w="7081" w:type="dxa"/>
            <w:gridSpan w:val="2"/>
            <w:vAlign w:val="center"/>
          </w:tcPr>
          <w:p w14:paraId="7B8A7349" w14:textId="77777777" w:rsidR="009E5C72" w:rsidRPr="00E834E3" w:rsidRDefault="009E5C72" w:rsidP="00AC46CA">
            <w:pPr>
              <w:spacing w:before="40" w:after="40"/>
              <w:rPr>
                <w:rFonts w:ascii="Arial" w:eastAsia="Calibri" w:hAnsi="Arial" w:cs="Arial"/>
                <w:sz w:val="20"/>
                <w:lang w:eastAsia="en-GB"/>
              </w:rPr>
            </w:pPr>
            <w:r w:rsidRPr="00E834E3">
              <w:rPr>
                <w:rFonts w:ascii="Arial" w:eastAsia="Calibri" w:hAnsi="Arial" w:cs="Arial"/>
                <w:sz w:val="20"/>
                <w:lang w:eastAsia="en-GB"/>
              </w:rPr>
              <w:t xml:space="preserve">The current data that is shared </w:t>
            </w:r>
            <w:r w:rsidR="00C6127B" w:rsidRPr="00E834E3">
              <w:rPr>
                <w:rFonts w:ascii="Arial" w:eastAsia="Calibri" w:hAnsi="Arial" w:cs="Arial"/>
                <w:sz w:val="20"/>
                <w:lang w:eastAsia="en-GB"/>
              </w:rPr>
              <w:t xml:space="preserve">would be your medical record contained within your healthcare record which is accessed for healthcare purposes and the management of your care. </w:t>
            </w:r>
          </w:p>
        </w:tc>
      </w:tr>
      <w:tr w:rsidR="009E5C72" w:rsidRPr="00E834E3" w14:paraId="2ED8662C" w14:textId="77777777" w:rsidTr="009C2B11">
        <w:trPr>
          <w:trHeight w:val="567"/>
        </w:trPr>
        <w:tc>
          <w:tcPr>
            <w:tcW w:w="2547" w:type="dxa"/>
            <w:vAlign w:val="center"/>
          </w:tcPr>
          <w:p w14:paraId="05F8F03B" w14:textId="77777777" w:rsidR="009E5C72" w:rsidRPr="00E834E3" w:rsidRDefault="009E5C72" w:rsidP="009C2B11">
            <w:pPr>
              <w:spacing w:before="40" w:after="40"/>
              <w:rPr>
                <w:rFonts w:ascii="Arial" w:eastAsia="Calibri" w:hAnsi="Arial" w:cs="Arial"/>
                <w:b/>
                <w:sz w:val="20"/>
                <w:lang w:eastAsia="en-GB"/>
              </w:rPr>
            </w:pPr>
            <w:r w:rsidRPr="00E834E3">
              <w:rPr>
                <w:rFonts w:ascii="Arial" w:eastAsia="Calibri" w:hAnsi="Arial" w:cs="Arial"/>
                <w:b/>
                <w:sz w:val="20"/>
                <w:lang w:eastAsia="en-GB"/>
              </w:rPr>
              <w:t>Where does this data come from?</w:t>
            </w:r>
          </w:p>
        </w:tc>
        <w:tc>
          <w:tcPr>
            <w:tcW w:w="7081" w:type="dxa"/>
            <w:gridSpan w:val="2"/>
            <w:vAlign w:val="center"/>
          </w:tcPr>
          <w:p w14:paraId="3A24BFA1" w14:textId="77777777" w:rsidR="009E5C72" w:rsidRPr="00E834E3" w:rsidRDefault="009E5C72" w:rsidP="009C2B11">
            <w:pPr>
              <w:spacing w:before="40" w:after="40"/>
              <w:rPr>
                <w:rFonts w:ascii="Arial" w:eastAsia="Calibri" w:hAnsi="Arial" w:cs="Arial"/>
                <w:sz w:val="20"/>
                <w:lang w:eastAsia="en-GB"/>
              </w:rPr>
            </w:pPr>
            <w:r w:rsidRPr="00E834E3">
              <w:rPr>
                <w:rFonts w:ascii="Arial" w:eastAsia="Calibri" w:hAnsi="Arial" w:cs="Arial"/>
                <w:sz w:val="20"/>
                <w:lang w:eastAsia="en-GB"/>
              </w:rPr>
              <w:t>General Practice (GP) medical record</w:t>
            </w:r>
            <w:r w:rsidR="00C6127B" w:rsidRPr="00E834E3">
              <w:rPr>
                <w:rFonts w:ascii="Arial" w:eastAsia="Calibri" w:hAnsi="Arial" w:cs="Arial"/>
                <w:sz w:val="20"/>
                <w:lang w:eastAsia="en-GB"/>
              </w:rPr>
              <w:t xml:space="preserve"> only. </w:t>
            </w:r>
          </w:p>
        </w:tc>
      </w:tr>
      <w:tr w:rsidR="009E5C72" w:rsidRPr="00E834E3" w14:paraId="2AB9A62B" w14:textId="77777777" w:rsidTr="009C2B11">
        <w:trPr>
          <w:trHeight w:val="567"/>
        </w:trPr>
        <w:tc>
          <w:tcPr>
            <w:tcW w:w="2547" w:type="dxa"/>
            <w:vAlign w:val="center"/>
          </w:tcPr>
          <w:p w14:paraId="3ED461ED" w14:textId="77777777" w:rsidR="009E5C72" w:rsidRPr="00E834E3" w:rsidRDefault="009E5C72" w:rsidP="009C2B11">
            <w:pPr>
              <w:spacing w:before="40" w:after="40"/>
              <w:rPr>
                <w:rFonts w:ascii="Arial" w:eastAsia="Calibri" w:hAnsi="Arial" w:cs="Arial"/>
                <w:b/>
                <w:sz w:val="20"/>
                <w:lang w:eastAsia="en-GB"/>
              </w:rPr>
            </w:pPr>
            <w:r w:rsidRPr="00E834E3">
              <w:rPr>
                <w:rFonts w:ascii="Arial" w:eastAsia="Calibri" w:hAnsi="Arial" w:cs="Arial"/>
                <w:b/>
                <w:sz w:val="20"/>
                <w:lang w:eastAsia="en-GB"/>
              </w:rPr>
              <w:t>Does this contain sensitive data such as health information?</w:t>
            </w:r>
          </w:p>
        </w:tc>
        <w:tc>
          <w:tcPr>
            <w:tcW w:w="7081" w:type="dxa"/>
            <w:gridSpan w:val="2"/>
            <w:vAlign w:val="center"/>
          </w:tcPr>
          <w:p w14:paraId="74BDA6EC" w14:textId="77777777" w:rsidR="009E5C72" w:rsidRPr="00E834E3" w:rsidRDefault="009E5C72" w:rsidP="009C2B11">
            <w:pPr>
              <w:rPr>
                <w:rFonts w:ascii="Arial" w:eastAsia="Calibri" w:hAnsi="Arial" w:cs="Arial"/>
                <w:sz w:val="20"/>
                <w:lang w:eastAsia="en-GB"/>
              </w:rPr>
            </w:pPr>
            <w:r w:rsidRPr="00E834E3">
              <w:rPr>
                <w:rFonts w:ascii="Arial" w:eastAsia="Calibri" w:hAnsi="Arial" w:cs="Arial"/>
                <w:sz w:val="20"/>
                <w:lang w:eastAsia="en-GB"/>
              </w:rPr>
              <w:t>Yes, sensitive data is processed as described in GDPR section 9(2)h for the purpose of health or social care.</w:t>
            </w:r>
            <w:r w:rsidR="007102FF" w:rsidRPr="00E834E3">
              <w:rPr>
                <w:rFonts w:ascii="Arial" w:eastAsia="Calibri" w:hAnsi="Arial" w:cs="Arial"/>
                <w:sz w:val="20"/>
                <w:lang w:eastAsia="en-GB"/>
              </w:rPr>
              <w:t xml:space="preserve"> </w:t>
            </w:r>
          </w:p>
        </w:tc>
      </w:tr>
      <w:tr w:rsidR="009E5C72" w:rsidRPr="00E834E3" w14:paraId="0F89CB76" w14:textId="77777777" w:rsidTr="009C2B11">
        <w:trPr>
          <w:trHeight w:val="567"/>
        </w:trPr>
        <w:tc>
          <w:tcPr>
            <w:tcW w:w="2547" w:type="dxa"/>
            <w:vAlign w:val="center"/>
          </w:tcPr>
          <w:p w14:paraId="2F2891F8" w14:textId="77777777" w:rsidR="009E5C72" w:rsidRPr="00E834E3" w:rsidRDefault="009E5C72" w:rsidP="009C2B11">
            <w:pPr>
              <w:spacing w:before="40" w:after="40"/>
              <w:rPr>
                <w:rFonts w:ascii="Arial" w:eastAsia="Calibri" w:hAnsi="Arial" w:cs="Arial"/>
                <w:b/>
                <w:sz w:val="20"/>
                <w:lang w:eastAsia="en-GB"/>
              </w:rPr>
            </w:pPr>
            <w:r w:rsidRPr="00E834E3">
              <w:rPr>
                <w:rFonts w:ascii="Arial" w:eastAsia="Calibri" w:hAnsi="Arial" w:cs="Arial"/>
                <w:b/>
                <w:sz w:val="20"/>
                <w:lang w:eastAsia="en-GB"/>
              </w:rPr>
              <w:t>Who are recipients of this data?</w:t>
            </w:r>
          </w:p>
        </w:tc>
        <w:tc>
          <w:tcPr>
            <w:tcW w:w="7081" w:type="dxa"/>
            <w:gridSpan w:val="2"/>
            <w:vAlign w:val="center"/>
          </w:tcPr>
          <w:p w14:paraId="32D159E6" w14:textId="0E2FE696" w:rsidR="009E5C72" w:rsidRDefault="009E5C72" w:rsidP="00AC46CA">
            <w:pPr>
              <w:spacing w:before="40" w:after="40"/>
              <w:rPr>
                <w:rFonts w:ascii="Arial" w:eastAsia="Calibri" w:hAnsi="Arial" w:cs="Arial"/>
                <w:sz w:val="20"/>
              </w:rPr>
            </w:pPr>
            <w:r w:rsidRPr="00E834E3">
              <w:rPr>
                <w:rFonts w:ascii="Arial" w:eastAsia="Calibri" w:hAnsi="Arial" w:cs="Arial"/>
                <w:sz w:val="20"/>
              </w:rPr>
              <w:t>Authorised health and care staff</w:t>
            </w:r>
            <w:r w:rsidR="00403677" w:rsidRPr="00E834E3">
              <w:rPr>
                <w:rFonts w:ascii="Arial" w:eastAsia="Calibri" w:hAnsi="Arial" w:cs="Arial"/>
                <w:sz w:val="20"/>
              </w:rPr>
              <w:t xml:space="preserve"> as </w:t>
            </w:r>
            <w:r w:rsidR="00C6127B" w:rsidRPr="00E834E3">
              <w:rPr>
                <w:rFonts w:ascii="Arial" w:eastAsia="Calibri" w:hAnsi="Arial" w:cs="Arial"/>
                <w:sz w:val="20"/>
              </w:rPr>
              <w:t>part of the Primary Care Network</w:t>
            </w:r>
            <w:r w:rsidR="00B84E45">
              <w:rPr>
                <w:rFonts w:ascii="Arial" w:eastAsia="Calibri" w:hAnsi="Arial" w:cs="Arial"/>
                <w:sz w:val="20"/>
              </w:rPr>
              <w:t xml:space="preserve"> and trusted parties we work with</w:t>
            </w:r>
            <w:r w:rsidR="00151A0C">
              <w:rPr>
                <w:rFonts w:ascii="Arial" w:eastAsia="Calibri" w:hAnsi="Arial" w:cs="Arial"/>
                <w:sz w:val="20"/>
              </w:rPr>
              <w:t xml:space="preserve"> </w:t>
            </w:r>
          </w:p>
          <w:p w14:paraId="4274A279" w14:textId="3BD85CB1" w:rsidR="00151A0C" w:rsidRPr="00E834E3" w:rsidRDefault="00151A0C">
            <w:pPr>
              <w:spacing w:before="40" w:after="40"/>
              <w:rPr>
                <w:rFonts w:ascii="Arial" w:eastAsia="Calibri" w:hAnsi="Arial" w:cs="Arial"/>
                <w:sz w:val="20"/>
                <w:lang w:eastAsia="en-GB"/>
              </w:rPr>
            </w:pPr>
          </w:p>
        </w:tc>
      </w:tr>
      <w:tr w:rsidR="009E5C72" w:rsidRPr="00E834E3" w14:paraId="52E68C9A" w14:textId="77777777" w:rsidTr="009C2B11">
        <w:trPr>
          <w:trHeight w:val="567"/>
        </w:trPr>
        <w:tc>
          <w:tcPr>
            <w:tcW w:w="2547" w:type="dxa"/>
            <w:vAlign w:val="center"/>
          </w:tcPr>
          <w:p w14:paraId="344F16A1" w14:textId="77777777" w:rsidR="009E5C72" w:rsidRPr="00E834E3" w:rsidRDefault="009E5C72" w:rsidP="009C2B11">
            <w:pPr>
              <w:spacing w:before="40" w:after="40"/>
              <w:rPr>
                <w:rFonts w:ascii="Arial" w:eastAsia="Calibri" w:hAnsi="Arial" w:cs="Arial"/>
                <w:b/>
                <w:sz w:val="20"/>
                <w:lang w:eastAsia="en-GB"/>
              </w:rPr>
            </w:pPr>
            <w:r w:rsidRPr="00E834E3">
              <w:rPr>
                <w:rFonts w:ascii="Arial" w:eastAsia="Calibri" w:hAnsi="Arial" w:cs="Arial"/>
                <w:b/>
                <w:sz w:val="20"/>
                <w:lang w:eastAsia="en-GB"/>
              </w:rPr>
              <w:t>Is data transferred outside the UK?</w:t>
            </w:r>
          </w:p>
        </w:tc>
        <w:tc>
          <w:tcPr>
            <w:tcW w:w="7081" w:type="dxa"/>
            <w:gridSpan w:val="2"/>
            <w:vAlign w:val="center"/>
          </w:tcPr>
          <w:p w14:paraId="5923F122" w14:textId="77777777" w:rsidR="009E5C72" w:rsidRPr="00E834E3" w:rsidRDefault="009E5C72" w:rsidP="009C2B11">
            <w:pPr>
              <w:spacing w:before="40" w:after="40"/>
              <w:rPr>
                <w:rFonts w:ascii="Arial" w:eastAsia="Calibri" w:hAnsi="Arial" w:cs="Arial"/>
                <w:sz w:val="20"/>
                <w:lang w:eastAsia="en-GB"/>
              </w:rPr>
            </w:pPr>
            <w:r w:rsidRPr="00E834E3">
              <w:rPr>
                <w:rFonts w:ascii="Arial" w:eastAsia="Calibri" w:hAnsi="Arial" w:cs="Arial"/>
                <w:sz w:val="20"/>
                <w:lang w:eastAsia="en-GB"/>
              </w:rPr>
              <w:t>No</w:t>
            </w:r>
          </w:p>
        </w:tc>
      </w:tr>
      <w:tr w:rsidR="009E5C72" w:rsidRPr="00E834E3" w14:paraId="77CB13D9" w14:textId="77777777" w:rsidTr="009C2B11">
        <w:trPr>
          <w:trHeight w:val="567"/>
        </w:trPr>
        <w:tc>
          <w:tcPr>
            <w:tcW w:w="2547" w:type="dxa"/>
            <w:vAlign w:val="center"/>
          </w:tcPr>
          <w:p w14:paraId="71ACD552" w14:textId="77777777" w:rsidR="009E5C72" w:rsidRPr="00E834E3" w:rsidRDefault="009E5C72" w:rsidP="009C2B11">
            <w:pPr>
              <w:spacing w:before="40" w:after="40"/>
              <w:rPr>
                <w:rFonts w:ascii="Arial" w:eastAsia="Calibri" w:hAnsi="Arial" w:cs="Arial"/>
                <w:b/>
                <w:sz w:val="20"/>
                <w:lang w:eastAsia="en-GB"/>
              </w:rPr>
            </w:pPr>
            <w:r w:rsidRPr="00E834E3">
              <w:rPr>
                <w:rFonts w:ascii="Arial" w:eastAsia="Calibri" w:hAnsi="Arial" w:cs="Arial"/>
                <w:b/>
                <w:sz w:val="20"/>
                <w:lang w:eastAsia="en-GB"/>
              </w:rPr>
              <w:t>How long the data is kept?</w:t>
            </w:r>
          </w:p>
        </w:tc>
        <w:tc>
          <w:tcPr>
            <w:tcW w:w="7081" w:type="dxa"/>
            <w:gridSpan w:val="2"/>
            <w:vAlign w:val="center"/>
          </w:tcPr>
          <w:p w14:paraId="0E80A1C7" w14:textId="74089425" w:rsidR="009E5C72" w:rsidRPr="00E834E3" w:rsidRDefault="009E5C72">
            <w:pPr>
              <w:spacing w:before="40" w:after="40"/>
              <w:rPr>
                <w:rFonts w:ascii="Arial" w:eastAsia="Calibri" w:hAnsi="Arial" w:cs="Arial"/>
                <w:sz w:val="20"/>
                <w:lang w:eastAsia="en-GB"/>
              </w:rPr>
            </w:pPr>
            <w:r w:rsidRPr="00E834E3">
              <w:rPr>
                <w:rFonts w:ascii="Arial" w:eastAsia="Calibri" w:hAnsi="Arial" w:cs="Arial"/>
                <w:sz w:val="20"/>
                <w:lang w:eastAsia="en-GB"/>
              </w:rPr>
              <w:t xml:space="preserve">Data </w:t>
            </w:r>
            <w:r w:rsidR="00C6127B" w:rsidRPr="00E834E3">
              <w:rPr>
                <w:rFonts w:ascii="Arial" w:eastAsia="Calibri" w:hAnsi="Arial" w:cs="Arial"/>
                <w:sz w:val="20"/>
                <w:lang w:eastAsia="en-GB"/>
              </w:rPr>
              <w:t xml:space="preserve">is kept at your main GP Practice and never leaves. </w:t>
            </w:r>
            <w:r w:rsidRPr="00E834E3">
              <w:rPr>
                <w:rFonts w:ascii="Arial" w:eastAsia="Calibri" w:hAnsi="Arial" w:cs="Arial"/>
                <w:sz w:val="20"/>
                <w:lang w:eastAsia="en-GB"/>
              </w:rPr>
              <w:t xml:space="preserve"> </w:t>
            </w:r>
            <w:r w:rsidR="00151A0C">
              <w:rPr>
                <w:rFonts w:ascii="Arial" w:eastAsia="Calibri" w:hAnsi="Arial" w:cs="Arial"/>
                <w:sz w:val="20"/>
                <w:lang w:eastAsia="en-GB"/>
              </w:rPr>
              <w:t xml:space="preserve">It may be accessed by any of the Practices part of the </w:t>
            </w:r>
            <w:r w:rsidR="00B84E45">
              <w:rPr>
                <w:rFonts w:ascii="Arial" w:eastAsia="Calibri" w:hAnsi="Arial" w:cs="Arial"/>
                <w:sz w:val="20"/>
                <w:lang w:eastAsia="en-GB"/>
              </w:rPr>
              <w:t xml:space="preserve">Primary Care Network. There may third parties that we work with to deliver clinical services. They will be named as third parties accessing your information. </w:t>
            </w:r>
          </w:p>
        </w:tc>
      </w:tr>
      <w:tr w:rsidR="009E5C72" w:rsidRPr="00E834E3" w14:paraId="3BAA5F6C" w14:textId="77777777" w:rsidTr="009C2B11">
        <w:trPr>
          <w:trHeight w:val="567"/>
        </w:trPr>
        <w:tc>
          <w:tcPr>
            <w:tcW w:w="2547" w:type="dxa"/>
            <w:vAlign w:val="center"/>
          </w:tcPr>
          <w:p w14:paraId="44C573C1" w14:textId="77777777" w:rsidR="009E5C72" w:rsidRPr="00E834E3" w:rsidRDefault="009E5C72" w:rsidP="009C2B11">
            <w:pPr>
              <w:spacing w:before="40" w:after="40"/>
              <w:rPr>
                <w:rFonts w:ascii="Arial" w:eastAsia="Calibri" w:hAnsi="Arial" w:cs="Arial"/>
                <w:b/>
                <w:sz w:val="20"/>
                <w:lang w:eastAsia="en-GB"/>
              </w:rPr>
            </w:pPr>
            <w:r w:rsidRPr="00E834E3">
              <w:rPr>
                <w:rFonts w:ascii="Arial" w:eastAsia="Calibri" w:hAnsi="Arial" w:cs="Arial"/>
                <w:b/>
                <w:sz w:val="20"/>
                <w:lang w:eastAsia="en-GB"/>
              </w:rPr>
              <w:t>Our lawful basis for processing this data</w:t>
            </w:r>
          </w:p>
        </w:tc>
        <w:tc>
          <w:tcPr>
            <w:tcW w:w="7081" w:type="dxa"/>
            <w:gridSpan w:val="2"/>
            <w:tcBorders>
              <w:bottom w:val="single" w:sz="4" w:space="0" w:color="auto"/>
            </w:tcBorders>
            <w:vAlign w:val="center"/>
          </w:tcPr>
          <w:p w14:paraId="65F679C5" w14:textId="78340AEA" w:rsidR="009E5C72" w:rsidRPr="00E834E3" w:rsidRDefault="009E5C72" w:rsidP="00456BAC">
            <w:pPr>
              <w:rPr>
                <w:rFonts w:ascii="Arial" w:eastAsia="Calibri" w:hAnsi="Arial" w:cs="Arial"/>
                <w:sz w:val="20"/>
                <w:lang w:eastAsia="en-GB"/>
              </w:rPr>
            </w:pPr>
            <w:r w:rsidRPr="00E834E3">
              <w:rPr>
                <w:rFonts w:ascii="Arial" w:eastAsia="Calibri" w:hAnsi="Arial" w:cs="Arial"/>
                <w:sz w:val="20"/>
                <w:lang w:eastAsia="en-GB"/>
              </w:rPr>
              <w:t>Data is processed</w:t>
            </w:r>
            <w:r w:rsidR="00151A0C">
              <w:rPr>
                <w:rFonts w:ascii="Arial" w:eastAsia="Calibri" w:hAnsi="Arial" w:cs="Arial"/>
                <w:sz w:val="20"/>
                <w:lang w:eastAsia="en-GB"/>
              </w:rPr>
              <w:t xml:space="preserve"> in the public interest</w:t>
            </w:r>
            <w:r w:rsidRPr="00E834E3">
              <w:rPr>
                <w:rFonts w:ascii="Arial" w:eastAsia="Calibri" w:hAnsi="Arial" w:cs="Arial"/>
                <w:sz w:val="20"/>
                <w:lang w:eastAsia="en-GB"/>
              </w:rPr>
              <w:t xml:space="preserve"> under </w:t>
            </w:r>
            <w:r w:rsidR="00C327FE">
              <w:rPr>
                <w:rFonts w:ascii="Arial" w:eastAsia="Calibri" w:hAnsi="Arial" w:cs="Arial"/>
                <w:sz w:val="20"/>
                <w:lang w:eastAsia="en-GB"/>
              </w:rPr>
              <w:t xml:space="preserve">the </w:t>
            </w:r>
            <w:r w:rsidR="00456BAC" w:rsidRPr="00E834E3">
              <w:rPr>
                <w:rFonts w:ascii="Arial" w:eastAsia="Calibri" w:hAnsi="Arial" w:cs="Arial"/>
                <w:sz w:val="20"/>
                <w:lang w:eastAsia="en-GB"/>
              </w:rPr>
              <w:t>P</w:t>
            </w:r>
            <w:r w:rsidRPr="00E834E3">
              <w:rPr>
                <w:rFonts w:ascii="Arial" w:eastAsia="Calibri" w:hAnsi="Arial" w:cs="Arial"/>
                <w:sz w:val="20"/>
                <w:lang w:eastAsia="en-GB"/>
              </w:rPr>
              <w:t xml:space="preserve">ublic </w:t>
            </w:r>
            <w:r w:rsidR="00456BAC" w:rsidRPr="00E834E3">
              <w:rPr>
                <w:rFonts w:ascii="Arial" w:eastAsia="Calibri" w:hAnsi="Arial" w:cs="Arial"/>
                <w:sz w:val="20"/>
                <w:lang w:eastAsia="en-GB"/>
              </w:rPr>
              <w:t>Task</w:t>
            </w:r>
            <w:r w:rsidR="00151A0C">
              <w:rPr>
                <w:rFonts w:ascii="Arial" w:eastAsia="Calibri" w:hAnsi="Arial" w:cs="Arial"/>
                <w:sz w:val="20"/>
                <w:lang w:eastAsia="en-GB"/>
              </w:rPr>
              <w:t xml:space="preserve"> basis</w:t>
            </w:r>
            <w:r w:rsidRPr="00E834E3">
              <w:rPr>
                <w:rFonts w:ascii="Arial" w:eastAsia="Calibri" w:hAnsi="Arial" w:cs="Arial"/>
                <w:sz w:val="20"/>
                <w:lang w:eastAsia="en-GB"/>
              </w:rPr>
              <w:t xml:space="preserve"> as described in GDPR section 6(1)e</w:t>
            </w:r>
          </w:p>
        </w:tc>
      </w:tr>
      <w:tr w:rsidR="009E5C72" w:rsidRPr="00E834E3" w14:paraId="7BDABD64" w14:textId="77777777" w:rsidTr="009C2B11">
        <w:tc>
          <w:tcPr>
            <w:tcW w:w="2547" w:type="dxa"/>
            <w:vAlign w:val="center"/>
          </w:tcPr>
          <w:p w14:paraId="121B7872" w14:textId="77777777" w:rsidR="009E5C72" w:rsidRPr="00E834E3" w:rsidRDefault="009E5C72" w:rsidP="009C2B11">
            <w:pPr>
              <w:spacing w:before="40" w:after="40"/>
              <w:rPr>
                <w:rFonts w:ascii="Arial" w:eastAsia="Calibri" w:hAnsi="Arial" w:cs="Arial"/>
                <w:b/>
                <w:sz w:val="20"/>
                <w:lang w:eastAsia="en-GB"/>
              </w:rPr>
            </w:pPr>
            <w:r w:rsidRPr="00E834E3">
              <w:rPr>
                <w:rFonts w:ascii="Arial" w:eastAsia="Calibri" w:hAnsi="Arial" w:cs="Arial"/>
                <w:b/>
                <w:sz w:val="20"/>
                <w:lang w:eastAsia="en-GB"/>
              </w:rPr>
              <w:t>Your rights</w:t>
            </w:r>
          </w:p>
        </w:tc>
        <w:tc>
          <w:tcPr>
            <w:tcW w:w="3544" w:type="dxa"/>
            <w:tcBorders>
              <w:right w:val="nil"/>
            </w:tcBorders>
            <w:vAlign w:val="center"/>
          </w:tcPr>
          <w:p w14:paraId="42E86875" w14:textId="77777777" w:rsidR="009E5C72" w:rsidRPr="00E834E3" w:rsidRDefault="009E5C72" w:rsidP="009C2B11">
            <w:pPr>
              <w:spacing w:before="40" w:after="40"/>
              <w:ind w:left="34"/>
              <w:rPr>
                <w:rFonts w:ascii="Arial" w:eastAsia="Calibri" w:hAnsi="Arial" w:cs="Arial"/>
                <w:sz w:val="20"/>
                <w:lang w:eastAsia="en-GB"/>
              </w:rPr>
            </w:pPr>
            <w:r w:rsidRPr="00E834E3">
              <w:rPr>
                <w:rFonts w:ascii="Arial" w:eastAsia="Calibri" w:hAnsi="Arial" w:cs="Arial"/>
                <w:noProof/>
                <w:sz w:val="20"/>
                <w:lang w:eastAsia="en-GB"/>
              </w:rPr>
              <w:drawing>
                <wp:inline distT="0" distB="0" distL="0" distR="0" wp14:anchorId="029C1337" wp14:editId="3899CEF1">
                  <wp:extent cx="144000" cy="125173"/>
                  <wp:effectExtent l="0" t="0" r="8890" b="8255"/>
                  <wp:docPr id="1" name="Picture 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ck"/>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1" t="1" r="-1" b="13073"/>
                          <a:stretch/>
                        </pic:blipFill>
                        <pic:spPr bwMode="auto">
                          <a:xfrm>
                            <a:off x="0" y="0"/>
                            <a:ext cx="144000" cy="125173"/>
                          </a:xfrm>
                          <a:prstGeom prst="rect">
                            <a:avLst/>
                          </a:prstGeom>
                          <a:noFill/>
                          <a:ln>
                            <a:noFill/>
                          </a:ln>
                          <a:extLst>
                            <a:ext uri="{53640926-AAD7-44D8-BBD7-CCE9431645EC}">
                              <a14:shadowObscured xmlns:a14="http://schemas.microsoft.com/office/drawing/2010/main"/>
                            </a:ext>
                          </a:extLst>
                        </pic:spPr>
                      </pic:pic>
                    </a:graphicData>
                  </a:graphic>
                </wp:inline>
              </w:drawing>
            </w:r>
            <w:r w:rsidRPr="00E834E3">
              <w:rPr>
                <w:rFonts w:ascii="Arial" w:eastAsia="Times New Roman" w:hAnsi="Arial" w:cs="Arial"/>
                <w:sz w:val="20"/>
              </w:rPr>
              <w:t xml:space="preserve"> Be </w:t>
            </w:r>
            <w:proofErr w:type="gramStart"/>
            <w:r w:rsidRPr="00E834E3">
              <w:rPr>
                <w:rFonts w:ascii="Arial" w:eastAsia="Times New Roman" w:hAnsi="Arial" w:cs="Arial"/>
                <w:sz w:val="20"/>
              </w:rPr>
              <w:t>informed</w:t>
            </w:r>
            <w:proofErr w:type="gramEnd"/>
            <w:r w:rsidRPr="00E834E3">
              <w:rPr>
                <w:rFonts w:ascii="Arial" w:eastAsia="Times New Roman" w:hAnsi="Arial" w:cs="Arial"/>
                <w:sz w:val="20"/>
              </w:rPr>
              <w:t xml:space="preserve"> </w:t>
            </w:r>
          </w:p>
          <w:p w14:paraId="68FC2F70" w14:textId="77777777" w:rsidR="009E5C72" w:rsidRPr="00E834E3" w:rsidRDefault="007F1BA7" w:rsidP="009C2B11">
            <w:pPr>
              <w:spacing w:before="40" w:after="40"/>
              <w:ind w:left="34"/>
              <w:rPr>
                <w:rFonts w:ascii="Arial" w:eastAsia="Times New Roman" w:hAnsi="Arial" w:cs="Arial"/>
                <w:sz w:val="20"/>
              </w:rPr>
            </w:pPr>
            <w:r w:rsidRPr="00E834E3">
              <w:rPr>
                <w:rFonts w:ascii="Arial" w:eastAsia="Calibri" w:hAnsi="Arial" w:cs="Arial"/>
                <w:noProof/>
                <w:sz w:val="20"/>
                <w:lang w:eastAsia="en-GB"/>
              </w:rPr>
              <w:drawing>
                <wp:inline distT="0" distB="0" distL="0" distR="0" wp14:anchorId="7FA4CE19" wp14:editId="70837ECE">
                  <wp:extent cx="142875" cy="114300"/>
                  <wp:effectExtent l="0" t="0" r="9525" b="0"/>
                  <wp:docPr id="10" name="Picture 1" descr="cid:image001.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5C1.BEB81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E834E3">
              <w:rPr>
                <w:rFonts w:ascii="Arial" w:hAnsi="Arial" w:cs="Arial"/>
                <w:sz w:val="20"/>
              </w:rPr>
              <w:t xml:space="preserve"> </w:t>
            </w:r>
            <w:r w:rsidR="009E5C72" w:rsidRPr="00E834E3">
              <w:rPr>
                <w:rFonts w:ascii="Arial" w:eastAsia="Times New Roman" w:hAnsi="Arial" w:cs="Arial"/>
                <w:sz w:val="20"/>
              </w:rPr>
              <w:t xml:space="preserve">Get access to </w:t>
            </w:r>
            <w:proofErr w:type="gramStart"/>
            <w:r w:rsidR="009E5C72" w:rsidRPr="00E834E3">
              <w:rPr>
                <w:rFonts w:ascii="Arial" w:eastAsia="Times New Roman" w:hAnsi="Arial" w:cs="Arial"/>
                <w:sz w:val="20"/>
              </w:rPr>
              <w:t>it</w:t>
            </w:r>
            <w:proofErr w:type="gramEnd"/>
            <w:r w:rsidR="009E5C72" w:rsidRPr="00E834E3">
              <w:rPr>
                <w:rFonts w:ascii="Arial" w:eastAsia="Times New Roman" w:hAnsi="Arial" w:cs="Arial"/>
                <w:sz w:val="20"/>
              </w:rPr>
              <w:t xml:space="preserve"> </w:t>
            </w:r>
          </w:p>
          <w:p w14:paraId="2DB4BAD9" w14:textId="77777777" w:rsidR="009E5C72" w:rsidRPr="00E834E3" w:rsidRDefault="007F1BA7" w:rsidP="009C2B11">
            <w:pPr>
              <w:spacing w:before="40" w:after="40"/>
              <w:ind w:left="465" w:hanging="431"/>
              <w:rPr>
                <w:rFonts w:ascii="Arial" w:eastAsia="Calibri" w:hAnsi="Arial" w:cs="Arial"/>
                <w:noProof/>
                <w:sz w:val="20"/>
                <w:lang w:eastAsia="en-GB"/>
              </w:rPr>
            </w:pPr>
            <w:r w:rsidRPr="00E834E3">
              <w:rPr>
                <w:rFonts w:ascii="Arial" w:eastAsia="Calibri" w:hAnsi="Arial" w:cs="Arial"/>
                <w:noProof/>
                <w:sz w:val="20"/>
                <w:lang w:eastAsia="en-GB"/>
              </w:rPr>
              <w:drawing>
                <wp:inline distT="0" distB="0" distL="0" distR="0" wp14:anchorId="7FA48A0F" wp14:editId="665170EF">
                  <wp:extent cx="142875" cy="114300"/>
                  <wp:effectExtent l="0" t="0" r="9525" b="0"/>
                  <wp:docPr id="9" name="Picture 2" descr="cid:image001.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75C1.BEB81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E834E3">
              <w:rPr>
                <w:rFonts w:ascii="Arial" w:hAnsi="Arial" w:cs="Arial"/>
                <w:sz w:val="20"/>
              </w:rPr>
              <w:t xml:space="preserve"> </w:t>
            </w:r>
            <w:r w:rsidR="009E5C72" w:rsidRPr="00E834E3">
              <w:rPr>
                <w:rFonts w:ascii="Arial" w:eastAsia="Times New Roman" w:hAnsi="Arial" w:cs="Arial"/>
                <w:sz w:val="20"/>
              </w:rPr>
              <w:t xml:space="preserve">Rectify or change </w:t>
            </w:r>
            <w:proofErr w:type="gramStart"/>
            <w:r w:rsidR="009E5C72" w:rsidRPr="00E834E3">
              <w:rPr>
                <w:rFonts w:ascii="Arial" w:eastAsia="Times New Roman" w:hAnsi="Arial" w:cs="Arial"/>
                <w:sz w:val="20"/>
              </w:rPr>
              <w:t>it</w:t>
            </w:r>
            <w:proofErr w:type="gramEnd"/>
            <w:r w:rsidR="009E5C72" w:rsidRPr="00E834E3">
              <w:rPr>
                <w:rFonts w:ascii="Arial" w:eastAsia="Times New Roman" w:hAnsi="Arial" w:cs="Arial"/>
                <w:sz w:val="20"/>
              </w:rPr>
              <w:t xml:space="preserve"> </w:t>
            </w:r>
          </w:p>
          <w:p w14:paraId="0970E489" w14:textId="77777777" w:rsidR="009E5C72" w:rsidRPr="00E834E3" w:rsidRDefault="007F1BA7" w:rsidP="009C2B11">
            <w:pPr>
              <w:spacing w:before="40" w:after="40"/>
              <w:ind w:left="34"/>
              <w:rPr>
                <w:rFonts w:ascii="Arial" w:eastAsia="Times New Roman" w:hAnsi="Arial" w:cs="Arial"/>
                <w:sz w:val="20"/>
              </w:rPr>
            </w:pPr>
            <w:r w:rsidRPr="00E834E3">
              <w:rPr>
                <w:rFonts w:ascii="Arial" w:hAnsi="Arial" w:cs="Arial"/>
                <w:noProof/>
                <w:sz w:val="20"/>
                <w:lang w:eastAsia="en-GB"/>
              </w:rPr>
              <w:drawing>
                <wp:inline distT="0" distB="0" distL="0" distR="0" wp14:anchorId="5D667B08" wp14:editId="3F8AC590">
                  <wp:extent cx="142875" cy="114300"/>
                  <wp:effectExtent l="0" t="0" r="9525" b="0"/>
                  <wp:docPr id="8" name="Picture 3" descr="cid:image002.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75C1.BEB815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E834E3">
              <w:rPr>
                <w:rFonts w:ascii="Arial" w:eastAsia="Times New Roman" w:hAnsi="Arial" w:cs="Arial"/>
                <w:sz w:val="20"/>
              </w:rPr>
              <w:t xml:space="preserve"> Erase or remove </w:t>
            </w:r>
            <w:proofErr w:type="gramStart"/>
            <w:r w:rsidR="009E5C72" w:rsidRPr="00E834E3">
              <w:rPr>
                <w:rFonts w:ascii="Arial" w:eastAsia="Times New Roman" w:hAnsi="Arial" w:cs="Arial"/>
                <w:sz w:val="20"/>
              </w:rPr>
              <w:t>it</w:t>
            </w:r>
            <w:proofErr w:type="gramEnd"/>
            <w:r w:rsidR="009E5C72" w:rsidRPr="00E834E3">
              <w:rPr>
                <w:rFonts w:ascii="Arial" w:eastAsia="Times New Roman" w:hAnsi="Arial" w:cs="Arial"/>
                <w:sz w:val="20"/>
              </w:rPr>
              <w:t xml:space="preserve"> </w:t>
            </w:r>
          </w:p>
          <w:p w14:paraId="4AFC1D1B" w14:textId="77777777" w:rsidR="009E5C72" w:rsidRPr="00E834E3" w:rsidRDefault="007F1BA7" w:rsidP="009C2B11">
            <w:pPr>
              <w:spacing w:before="40" w:after="40"/>
              <w:ind w:left="34"/>
              <w:rPr>
                <w:rFonts w:ascii="Arial" w:eastAsia="Times New Roman" w:hAnsi="Arial" w:cs="Arial"/>
                <w:sz w:val="20"/>
              </w:rPr>
            </w:pPr>
            <w:r w:rsidRPr="00E834E3">
              <w:rPr>
                <w:rFonts w:ascii="Arial" w:eastAsia="Calibri" w:hAnsi="Arial" w:cs="Arial"/>
                <w:noProof/>
                <w:sz w:val="20"/>
                <w:lang w:eastAsia="en-GB"/>
              </w:rPr>
              <w:drawing>
                <wp:inline distT="0" distB="0" distL="0" distR="0" wp14:anchorId="49C9EF1E" wp14:editId="62E72884">
                  <wp:extent cx="142875" cy="114300"/>
                  <wp:effectExtent l="0" t="0" r="9525" b="0"/>
                  <wp:docPr id="3" name="Picture 4" descr="cid:image001.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75C1.BEB81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E834E3">
              <w:rPr>
                <w:rFonts w:ascii="Arial" w:hAnsi="Arial" w:cs="Arial"/>
                <w:sz w:val="20"/>
              </w:rPr>
              <w:t xml:space="preserve"> </w:t>
            </w:r>
            <w:r w:rsidR="009E5C72" w:rsidRPr="00E834E3">
              <w:rPr>
                <w:rFonts w:ascii="Arial" w:eastAsia="Times New Roman" w:hAnsi="Arial" w:cs="Arial"/>
                <w:sz w:val="20"/>
              </w:rPr>
              <w:t>Restrict or stop processing it</w:t>
            </w:r>
          </w:p>
        </w:tc>
        <w:tc>
          <w:tcPr>
            <w:tcW w:w="3537" w:type="dxa"/>
            <w:tcBorders>
              <w:left w:val="nil"/>
            </w:tcBorders>
            <w:vAlign w:val="center"/>
          </w:tcPr>
          <w:p w14:paraId="44F57DA2" w14:textId="77777777" w:rsidR="009E5C72" w:rsidRPr="00E834E3" w:rsidRDefault="007F1BA7" w:rsidP="009C2B11">
            <w:pPr>
              <w:spacing w:before="40" w:after="40"/>
              <w:ind w:left="312" w:hanging="312"/>
              <w:rPr>
                <w:rFonts w:ascii="Arial" w:eastAsia="Calibri" w:hAnsi="Arial" w:cs="Arial"/>
                <w:noProof/>
                <w:sz w:val="20"/>
                <w:lang w:eastAsia="en-GB"/>
              </w:rPr>
            </w:pPr>
            <w:r w:rsidRPr="00E834E3">
              <w:rPr>
                <w:rFonts w:ascii="Arial" w:eastAsia="Calibri" w:hAnsi="Arial" w:cs="Arial"/>
                <w:noProof/>
                <w:sz w:val="20"/>
                <w:lang w:eastAsia="en-GB"/>
              </w:rPr>
              <w:drawing>
                <wp:inline distT="0" distB="0" distL="0" distR="0" wp14:anchorId="590A28E4" wp14:editId="75CFA3F8">
                  <wp:extent cx="142875" cy="114300"/>
                  <wp:effectExtent l="0" t="0" r="9525" b="0"/>
                  <wp:docPr id="5" name="Picture 5" descr="cid:image002.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75C1.BEB815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E834E3">
              <w:rPr>
                <w:rFonts w:ascii="Arial" w:hAnsi="Arial" w:cs="Arial"/>
                <w:sz w:val="20"/>
              </w:rPr>
              <w:t xml:space="preserve"> </w:t>
            </w:r>
            <w:r w:rsidR="009E5C72" w:rsidRPr="00E834E3">
              <w:rPr>
                <w:rFonts w:ascii="Arial" w:eastAsia="Times New Roman" w:hAnsi="Arial" w:cs="Arial"/>
                <w:sz w:val="20"/>
              </w:rPr>
              <w:t xml:space="preserve">Move, copy or transfer </w:t>
            </w:r>
            <w:proofErr w:type="gramStart"/>
            <w:r w:rsidR="009E5C72" w:rsidRPr="00E834E3">
              <w:rPr>
                <w:rFonts w:ascii="Arial" w:eastAsia="Times New Roman" w:hAnsi="Arial" w:cs="Arial"/>
                <w:sz w:val="20"/>
              </w:rPr>
              <w:t>it</w:t>
            </w:r>
            <w:proofErr w:type="gramEnd"/>
            <w:r w:rsidR="009E5C72" w:rsidRPr="00E834E3">
              <w:rPr>
                <w:rFonts w:ascii="Arial" w:eastAsia="Times New Roman" w:hAnsi="Arial" w:cs="Arial"/>
                <w:sz w:val="20"/>
              </w:rPr>
              <w:t xml:space="preserve"> </w:t>
            </w:r>
          </w:p>
          <w:p w14:paraId="18E18E1D" w14:textId="77777777" w:rsidR="009E5C72" w:rsidRPr="00E834E3" w:rsidRDefault="007F1BA7" w:rsidP="009C2B11">
            <w:pPr>
              <w:spacing w:before="40" w:after="40"/>
              <w:ind w:left="312" w:hanging="312"/>
              <w:rPr>
                <w:rFonts w:ascii="Arial" w:eastAsia="Calibri" w:hAnsi="Arial" w:cs="Arial"/>
                <w:noProof/>
                <w:sz w:val="20"/>
                <w:lang w:eastAsia="en-GB"/>
              </w:rPr>
            </w:pPr>
            <w:r w:rsidRPr="00E834E3">
              <w:rPr>
                <w:rFonts w:ascii="Arial" w:eastAsia="Calibri" w:hAnsi="Arial" w:cs="Arial"/>
                <w:noProof/>
                <w:sz w:val="20"/>
                <w:lang w:eastAsia="en-GB"/>
              </w:rPr>
              <w:drawing>
                <wp:inline distT="0" distB="0" distL="0" distR="0" wp14:anchorId="39D24593" wp14:editId="52C3E235">
                  <wp:extent cx="142875" cy="114300"/>
                  <wp:effectExtent l="0" t="0" r="9525" b="0"/>
                  <wp:docPr id="2" name="Picture 6" descr="cid:image001.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75C1.BEB81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E834E3">
              <w:rPr>
                <w:rFonts w:ascii="Arial" w:hAnsi="Arial" w:cs="Arial"/>
                <w:sz w:val="20"/>
              </w:rPr>
              <w:t xml:space="preserve"> </w:t>
            </w:r>
            <w:r w:rsidR="009E5C72" w:rsidRPr="00E834E3">
              <w:rPr>
                <w:rFonts w:ascii="Arial" w:eastAsia="Times New Roman" w:hAnsi="Arial" w:cs="Arial"/>
                <w:sz w:val="20"/>
              </w:rPr>
              <w:t xml:space="preserve">Object to it being processed or </w:t>
            </w:r>
            <w:proofErr w:type="gramStart"/>
            <w:r w:rsidR="009E5C72" w:rsidRPr="00E834E3">
              <w:rPr>
                <w:rFonts w:ascii="Arial" w:eastAsia="Times New Roman" w:hAnsi="Arial" w:cs="Arial"/>
                <w:sz w:val="20"/>
              </w:rPr>
              <w:t>used</w:t>
            </w:r>
            <w:proofErr w:type="gramEnd"/>
            <w:r w:rsidR="009E5C72" w:rsidRPr="00E834E3">
              <w:rPr>
                <w:rFonts w:ascii="Arial" w:eastAsia="Times New Roman" w:hAnsi="Arial" w:cs="Arial"/>
                <w:sz w:val="20"/>
              </w:rPr>
              <w:t xml:space="preserve"> </w:t>
            </w:r>
          </w:p>
          <w:p w14:paraId="2015B558" w14:textId="77777777" w:rsidR="009E5C72" w:rsidRPr="00E834E3" w:rsidRDefault="006F1108" w:rsidP="009C2B11">
            <w:pPr>
              <w:spacing w:before="40" w:after="40"/>
              <w:ind w:left="312" w:hanging="312"/>
              <w:rPr>
                <w:rFonts w:ascii="Arial" w:eastAsia="Calibri" w:hAnsi="Arial" w:cs="Arial"/>
                <w:sz w:val="20"/>
                <w:lang w:eastAsia="en-GB"/>
              </w:rPr>
            </w:pPr>
            <w:r w:rsidRPr="00E834E3">
              <w:rPr>
                <w:rFonts w:ascii="Arial" w:hAnsi="Arial" w:cs="Arial"/>
                <w:noProof/>
                <w:lang w:eastAsia="en-GB"/>
              </w:rPr>
              <w:drawing>
                <wp:inline distT="0" distB="0" distL="0" distR="0" wp14:anchorId="3FC9E1DF" wp14:editId="3EEB00F4">
                  <wp:extent cx="142875" cy="114300"/>
                  <wp:effectExtent l="0" t="0" r="9525" b="0"/>
                  <wp:docPr id="7" name="Picture 6" descr="cid:image001.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75C1.BEB81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E834E3">
              <w:rPr>
                <w:rFonts w:ascii="Arial" w:hAnsi="Arial" w:cs="Arial"/>
                <w:sz w:val="20"/>
              </w:rPr>
              <w:t xml:space="preserve"> </w:t>
            </w:r>
            <w:r w:rsidR="009E5C72" w:rsidRPr="00E834E3">
              <w:rPr>
                <w:rFonts w:ascii="Arial" w:eastAsia="Times New Roman" w:hAnsi="Arial" w:cs="Arial"/>
                <w:sz w:val="20"/>
                <w:lang w:eastAsia="en-GB"/>
              </w:rPr>
              <w:t>Know if a decision was made by a computer rather than a person</w:t>
            </w:r>
          </w:p>
        </w:tc>
      </w:tr>
      <w:tr w:rsidR="009E5C72" w:rsidRPr="00E834E3" w14:paraId="3E28B538" w14:textId="77777777" w:rsidTr="009C2B11">
        <w:trPr>
          <w:trHeight w:val="567"/>
        </w:trPr>
        <w:tc>
          <w:tcPr>
            <w:tcW w:w="2547" w:type="dxa"/>
            <w:vAlign w:val="center"/>
          </w:tcPr>
          <w:p w14:paraId="11A0B006" w14:textId="77777777" w:rsidR="009E5C72" w:rsidRPr="00E834E3" w:rsidRDefault="009E5C72" w:rsidP="00403677">
            <w:pPr>
              <w:spacing w:before="40" w:after="40"/>
              <w:rPr>
                <w:rFonts w:ascii="Arial" w:eastAsia="Calibri" w:hAnsi="Arial" w:cs="Arial"/>
                <w:b/>
                <w:sz w:val="20"/>
                <w:lang w:eastAsia="en-GB"/>
              </w:rPr>
            </w:pPr>
            <w:r w:rsidRPr="00E834E3">
              <w:rPr>
                <w:rFonts w:ascii="Arial" w:eastAsia="Calibri" w:hAnsi="Arial" w:cs="Arial"/>
                <w:b/>
                <w:sz w:val="20"/>
                <w:lang w:eastAsia="en-GB"/>
              </w:rPr>
              <w:t xml:space="preserve">How can you </w:t>
            </w:r>
            <w:r w:rsidR="00403677" w:rsidRPr="00E834E3">
              <w:rPr>
                <w:rFonts w:ascii="Arial" w:eastAsia="Calibri" w:hAnsi="Arial" w:cs="Arial"/>
                <w:b/>
                <w:sz w:val="20"/>
                <w:lang w:eastAsia="en-GB"/>
              </w:rPr>
              <w:t>restrict or object to data processing</w:t>
            </w:r>
            <w:r w:rsidRPr="00E834E3">
              <w:rPr>
                <w:rFonts w:ascii="Arial" w:eastAsia="Calibri" w:hAnsi="Arial" w:cs="Arial"/>
                <w:b/>
                <w:sz w:val="20"/>
                <w:lang w:eastAsia="en-GB"/>
              </w:rPr>
              <w:t>?</w:t>
            </w:r>
          </w:p>
        </w:tc>
        <w:tc>
          <w:tcPr>
            <w:tcW w:w="7081" w:type="dxa"/>
            <w:gridSpan w:val="2"/>
            <w:vAlign w:val="center"/>
          </w:tcPr>
          <w:p w14:paraId="5C8D920C" w14:textId="77777777" w:rsidR="009E5C72" w:rsidRPr="00E834E3" w:rsidRDefault="00403677" w:rsidP="00403677">
            <w:pPr>
              <w:spacing w:before="40" w:after="40"/>
              <w:rPr>
                <w:rFonts w:ascii="Arial" w:eastAsia="Calibri" w:hAnsi="Arial" w:cs="Arial"/>
                <w:sz w:val="20"/>
              </w:rPr>
            </w:pPr>
            <w:r w:rsidRPr="00E834E3">
              <w:rPr>
                <w:rFonts w:ascii="Arial" w:eastAsia="Calibri" w:hAnsi="Arial" w:cs="Arial"/>
                <w:sz w:val="20"/>
              </w:rPr>
              <w:t>P</w:t>
            </w:r>
            <w:r w:rsidR="009E5C72" w:rsidRPr="00E834E3">
              <w:rPr>
                <w:rFonts w:ascii="Arial" w:eastAsia="Calibri" w:hAnsi="Arial" w:cs="Arial"/>
                <w:sz w:val="20"/>
              </w:rPr>
              <w:t xml:space="preserve">atients </w:t>
            </w:r>
            <w:r w:rsidR="00450600" w:rsidRPr="00E834E3">
              <w:rPr>
                <w:rFonts w:ascii="Arial" w:eastAsia="Calibri" w:hAnsi="Arial" w:cs="Arial"/>
                <w:sz w:val="20"/>
              </w:rPr>
              <w:t xml:space="preserve">should speak to their GP Practice about any concerns about how their information is accessed. </w:t>
            </w:r>
          </w:p>
        </w:tc>
      </w:tr>
      <w:tr w:rsidR="009E5C72" w:rsidRPr="00E834E3" w14:paraId="51A2822E" w14:textId="77777777" w:rsidTr="009C2B11">
        <w:trPr>
          <w:trHeight w:val="567"/>
        </w:trPr>
        <w:tc>
          <w:tcPr>
            <w:tcW w:w="2547" w:type="dxa"/>
            <w:vAlign w:val="center"/>
          </w:tcPr>
          <w:p w14:paraId="3ABCFD89" w14:textId="77777777" w:rsidR="009E5C72" w:rsidRPr="00E834E3" w:rsidRDefault="009E5C72" w:rsidP="009C2B11">
            <w:pPr>
              <w:spacing w:before="40" w:after="40"/>
              <w:rPr>
                <w:rFonts w:ascii="Arial" w:eastAsia="Calibri" w:hAnsi="Arial" w:cs="Arial"/>
                <w:b/>
                <w:sz w:val="20"/>
                <w:lang w:eastAsia="en-GB"/>
              </w:rPr>
            </w:pPr>
            <w:r w:rsidRPr="00E834E3">
              <w:rPr>
                <w:rFonts w:ascii="Arial" w:eastAsia="Calibri" w:hAnsi="Arial" w:cs="Arial"/>
                <w:b/>
                <w:sz w:val="20"/>
                <w:lang w:eastAsia="en-GB"/>
              </w:rPr>
              <w:t>Is the data subject to decisions made solely by computers?</w:t>
            </w:r>
          </w:p>
        </w:tc>
        <w:tc>
          <w:tcPr>
            <w:tcW w:w="7081" w:type="dxa"/>
            <w:gridSpan w:val="2"/>
            <w:vAlign w:val="center"/>
          </w:tcPr>
          <w:p w14:paraId="7F574296" w14:textId="77777777" w:rsidR="009E5C72" w:rsidRPr="00E834E3" w:rsidRDefault="009E5C72" w:rsidP="009C2B11">
            <w:pPr>
              <w:spacing w:before="40" w:after="40"/>
              <w:rPr>
                <w:rFonts w:ascii="Arial" w:eastAsia="Calibri" w:hAnsi="Arial" w:cs="Arial"/>
                <w:sz w:val="20"/>
                <w:lang w:eastAsia="en-GB"/>
              </w:rPr>
            </w:pPr>
            <w:r w:rsidRPr="00E834E3">
              <w:rPr>
                <w:rFonts w:ascii="Arial" w:eastAsia="Calibri" w:hAnsi="Arial" w:cs="Arial"/>
                <w:sz w:val="20"/>
                <w:lang w:eastAsia="en-GB"/>
              </w:rPr>
              <w:t>No</w:t>
            </w:r>
          </w:p>
        </w:tc>
      </w:tr>
      <w:tr w:rsidR="00383617" w:rsidRPr="00E834E3" w14:paraId="20296178" w14:textId="77777777" w:rsidTr="009C2B11">
        <w:trPr>
          <w:trHeight w:val="567"/>
        </w:trPr>
        <w:tc>
          <w:tcPr>
            <w:tcW w:w="2547" w:type="dxa"/>
            <w:vAlign w:val="center"/>
          </w:tcPr>
          <w:p w14:paraId="62690B21" w14:textId="77777777" w:rsidR="00383617" w:rsidRPr="00E834E3" w:rsidRDefault="00383617" w:rsidP="009C2B11">
            <w:pPr>
              <w:spacing w:before="40" w:after="40"/>
              <w:rPr>
                <w:rFonts w:ascii="Arial" w:eastAsia="Calibri" w:hAnsi="Arial" w:cs="Arial"/>
                <w:b/>
                <w:sz w:val="20"/>
                <w:lang w:eastAsia="en-GB"/>
              </w:rPr>
            </w:pPr>
            <w:r>
              <w:rPr>
                <w:rFonts w:ascii="Arial" w:eastAsia="Calibri" w:hAnsi="Arial" w:cs="Arial"/>
                <w:b/>
                <w:sz w:val="20"/>
                <w:lang w:eastAsia="en-GB"/>
              </w:rPr>
              <w:t>Who can I contact about this?</w:t>
            </w:r>
          </w:p>
        </w:tc>
        <w:tc>
          <w:tcPr>
            <w:tcW w:w="7081" w:type="dxa"/>
            <w:gridSpan w:val="2"/>
            <w:vAlign w:val="center"/>
          </w:tcPr>
          <w:p w14:paraId="72DCEAD2" w14:textId="6157EB10" w:rsidR="00383617" w:rsidRPr="00E834E3" w:rsidRDefault="00383617" w:rsidP="009C2B11">
            <w:pPr>
              <w:spacing w:before="40" w:after="40"/>
              <w:rPr>
                <w:rFonts w:ascii="Arial" w:eastAsia="Calibri" w:hAnsi="Arial" w:cs="Arial"/>
                <w:sz w:val="20"/>
                <w:lang w:eastAsia="en-GB"/>
              </w:rPr>
            </w:pPr>
            <w:r>
              <w:rPr>
                <w:rFonts w:ascii="Arial" w:eastAsia="Calibri" w:hAnsi="Arial" w:cs="Arial"/>
                <w:sz w:val="20"/>
                <w:lang w:eastAsia="en-GB"/>
              </w:rPr>
              <w:t xml:space="preserve">Please speak to any member of the Practice about </w:t>
            </w:r>
            <w:r w:rsidR="00C327FE">
              <w:rPr>
                <w:rFonts w:ascii="Arial" w:eastAsia="Calibri" w:hAnsi="Arial" w:cs="Arial"/>
                <w:sz w:val="20"/>
                <w:lang w:eastAsia="en-GB"/>
              </w:rPr>
              <w:t xml:space="preserve">how </w:t>
            </w:r>
            <w:r>
              <w:rPr>
                <w:rFonts w:ascii="Arial" w:eastAsia="Calibri" w:hAnsi="Arial" w:cs="Arial"/>
                <w:sz w:val="20"/>
                <w:lang w:eastAsia="en-GB"/>
              </w:rPr>
              <w:t xml:space="preserve">your information is shared and used. </w:t>
            </w:r>
          </w:p>
        </w:tc>
      </w:tr>
      <w:tr w:rsidR="009400D7" w:rsidRPr="00E834E3" w14:paraId="58993B02" w14:textId="77777777" w:rsidTr="009C2B11">
        <w:trPr>
          <w:trHeight w:val="567"/>
        </w:trPr>
        <w:tc>
          <w:tcPr>
            <w:tcW w:w="2547" w:type="dxa"/>
            <w:vAlign w:val="center"/>
          </w:tcPr>
          <w:p w14:paraId="55FF9E54" w14:textId="3A44B63C" w:rsidR="009400D7" w:rsidRDefault="009400D7" w:rsidP="009C2B11">
            <w:pPr>
              <w:spacing w:before="40" w:after="40"/>
              <w:rPr>
                <w:rFonts w:ascii="Arial" w:eastAsia="Calibri" w:hAnsi="Arial" w:cs="Arial"/>
                <w:b/>
                <w:sz w:val="20"/>
                <w:lang w:eastAsia="en-GB"/>
              </w:rPr>
            </w:pPr>
            <w:r>
              <w:rPr>
                <w:rFonts w:ascii="Arial" w:eastAsia="Calibri" w:hAnsi="Arial" w:cs="Arial"/>
                <w:b/>
                <w:sz w:val="20"/>
                <w:lang w:eastAsia="en-GB"/>
              </w:rPr>
              <w:t>More information</w:t>
            </w:r>
          </w:p>
        </w:tc>
        <w:tc>
          <w:tcPr>
            <w:tcW w:w="7081" w:type="dxa"/>
            <w:gridSpan w:val="2"/>
            <w:vAlign w:val="center"/>
          </w:tcPr>
          <w:p w14:paraId="4A69D18F" w14:textId="5303449F" w:rsidR="009400D7" w:rsidRPr="00151A0C" w:rsidRDefault="00B275A1" w:rsidP="009C2B11">
            <w:pPr>
              <w:spacing w:before="40" w:after="40"/>
              <w:rPr>
                <w:rFonts w:ascii="Arial" w:eastAsia="Calibri" w:hAnsi="Arial" w:cs="Arial"/>
                <w:sz w:val="20"/>
                <w:lang w:eastAsia="en-GB"/>
              </w:rPr>
            </w:pPr>
            <w:hyperlink r:id="rId16" w:history="1">
              <w:r w:rsidR="00151A0C" w:rsidRPr="00151A0C">
                <w:rPr>
                  <w:rStyle w:val="Hyperlink"/>
                  <w:rFonts w:ascii="Arial" w:hAnsi="Arial" w:cs="Arial"/>
                </w:rPr>
                <w:t>https://www.england.nhs.uk/primary-care/primary-care-networks/</w:t>
              </w:r>
            </w:hyperlink>
            <w:r w:rsidR="00151A0C" w:rsidRPr="00151A0C">
              <w:rPr>
                <w:rFonts w:ascii="Arial" w:hAnsi="Arial" w:cs="Arial"/>
              </w:rPr>
              <w:t xml:space="preserve"> </w:t>
            </w:r>
          </w:p>
        </w:tc>
      </w:tr>
    </w:tbl>
    <w:p w14:paraId="6E8CF0B6" w14:textId="77777777" w:rsidR="009E5C72" w:rsidRPr="00E834E3" w:rsidRDefault="009E5C72" w:rsidP="00403677">
      <w:pPr>
        <w:pStyle w:val="NoSpacing"/>
        <w:rPr>
          <w:rFonts w:ascii="Arial" w:hAnsi="Arial" w:cs="Arial"/>
        </w:rPr>
      </w:pPr>
    </w:p>
    <w:p w14:paraId="2FFB7832" w14:textId="77777777" w:rsidR="00403677" w:rsidRPr="00E834E3" w:rsidRDefault="00403677" w:rsidP="00403677">
      <w:pPr>
        <w:pStyle w:val="NoSpacing"/>
        <w:rPr>
          <w:rFonts w:ascii="Arial" w:hAnsi="Arial" w:cs="Arial"/>
          <w:sz w:val="2"/>
        </w:rPr>
      </w:pPr>
    </w:p>
    <w:p w14:paraId="1EE8A3D9" w14:textId="5FFF9A96" w:rsidR="00C355E3" w:rsidRPr="00151A0C" w:rsidRDefault="00C355E3" w:rsidP="00151A0C">
      <w:pPr>
        <w:jc w:val="both"/>
        <w:rPr>
          <w:rFonts w:ascii="Arial" w:hAnsi="Arial" w:cs="Arial"/>
          <w:color w:val="BFBFBF" w:themeColor="background1" w:themeShade="BF"/>
          <w:szCs w:val="20"/>
        </w:rPr>
      </w:pPr>
    </w:p>
    <w:sectPr w:rsidR="00C355E3" w:rsidRPr="00151A0C" w:rsidSect="009E5C72">
      <w:headerReference w:type="default" r:id="rId17"/>
      <w:footerReference w:type="default" r:id="rId18"/>
      <w:pgSz w:w="11906" w:h="16838"/>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7F36" w14:textId="77777777" w:rsidR="00A621A0" w:rsidRDefault="00A621A0">
      <w:pPr>
        <w:spacing w:before="0" w:after="0"/>
      </w:pPr>
      <w:r>
        <w:separator/>
      </w:r>
    </w:p>
  </w:endnote>
  <w:endnote w:type="continuationSeparator" w:id="0">
    <w:p w14:paraId="4388166B" w14:textId="77777777" w:rsidR="00A621A0" w:rsidRDefault="00A621A0">
      <w:pPr>
        <w:spacing w:before="0" w:after="0"/>
      </w:pPr>
      <w:r>
        <w:continuationSeparator/>
      </w:r>
    </w:p>
  </w:endnote>
  <w:endnote w:type="continuationNotice" w:id="1">
    <w:p w14:paraId="23A8D60E" w14:textId="77777777" w:rsidR="00A621A0" w:rsidRDefault="00A621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74358027"/>
      <w:docPartObj>
        <w:docPartGallery w:val="Page Numbers (Bottom of Page)"/>
        <w:docPartUnique/>
      </w:docPartObj>
    </w:sdtPr>
    <w:sdtEndPr>
      <w:rPr>
        <w:noProof/>
      </w:rPr>
    </w:sdtEndPr>
    <w:sdtContent>
      <w:p w14:paraId="226615D3" w14:textId="77777777" w:rsidR="00176C15" w:rsidRPr="00221862" w:rsidRDefault="00176C15">
        <w:pPr>
          <w:pStyle w:val="Footer"/>
          <w:jc w:val="right"/>
          <w:rPr>
            <w:rFonts w:ascii="Arial" w:hAnsi="Arial" w:cs="Arial"/>
          </w:rPr>
        </w:pPr>
        <w:r w:rsidRPr="00221862">
          <w:rPr>
            <w:rFonts w:ascii="Arial" w:hAnsi="Arial" w:cs="Arial"/>
          </w:rPr>
          <w:fldChar w:fldCharType="begin"/>
        </w:r>
        <w:r w:rsidRPr="00221862">
          <w:rPr>
            <w:rFonts w:ascii="Arial" w:hAnsi="Arial" w:cs="Arial"/>
          </w:rPr>
          <w:instrText xml:space="preserve"> PAGE   \* MERGEFORMAT </w:instrText>
        </w:r>
        <w:r w:rsidRPr="00221862">
          <w:rPr>
            <w:rFonts w:ascii="Arial" w:hAnsi="Arial" w:cs="Arial"/>
          </w:rPr>
          <w:fldChar w:fldCharType="separate"/>
        </w:r>
        <w:r w:rsidR="00026BA7">
          <w:rPr>
            <w:rFonts w:ascii="Arial" w:hAnsi="Arial" w:cs="Arial"/>
            <w:noProof/>
          </w:rPr>
          <w:t>1</w:t>
        </w:r>
        <w:r w:rsidRPr="00221862">
          <w:rPr>
            <w:rFonts w:ascii="Arial" w:hAnsi="Arial" w:cs="Arial"/>
            <w:noProof/>
          </w:rPr>
          <w:fldChar w:fldCharType="end"/>
        </w:r>
      </w:p>
    </w:sdtContent>
  </w:sdt>
  <w:p w14:paraId="41600017" w14:textId="0AF81BC3" w:rsidR="004E188A" w:rsidRPr="00221862" w:rsidRDefault="00221862">
    <w:pPr>
      <w:pStyle w:val="Footer"/>
      <w:rPr>
        <w:rFonts w:ascii="Arial" w:hAnsi="Arial" w:cs="Arial"/>
      </w:rPr>
    </w:pPr>
    <w:r w:rsidRPr="00221862">
      <w:rPr>
        <w:rFonts w:ascii="Arial" w:hAnsi="Arial" w:cs="Arial"/>
      </w:rPr>
      <w:t>IG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5B6B" w14:textId="77777777" w:rsidR="00A621A0" w:rsidRDefault="00A621A0">
      <w:pPr>
        <w:spacing w:before="0" w:after="0"/>
      </w:pPr>
      <w:r>
        <w:separator/>
      </w:r>
    </w:p>
  </w:footnote>
  <w:footnote w:type="continuationSeparator" w:id="0">
    <w:p w14:paraId="4150D26D" w14:textId="77777777" w:rsidR="00A621A0" w:rsidRDefault="00A621A0">
      <w:pPr>
        <w:spacing w:before="0" w:after="0"/>
      </w:pPr>
      <w:r>
        <w:continuationSeparator/>
      </w:r>
    </w:p>
  </w:footnote>
  <w:footnote w:type="continuationNotice" w:id="1">
    <w:p w14:paraId="69A9A0F2" w14:textId="77777777" w:rsidR="00A621A0" w:rsidRDefault="00A621A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7FB4" w14:textId="290432A7" w:rsidR="00176C15" w:rsidRDefault="00176C15" w:rsidP="00176C15">
    <w:pPr>
      <w:pStyle w:val="Header"/>
      <w:pBdr>
        <w:bottom w:val="single" w:sz="4" w:space="1" w:color="auto"/>
      </w:pBdr>
      <w:tabs>
        <w:tab w:val="left" w:pos="6600"/>
        <w:tab w:val="right" w:pos="14601"/>
      </w:tabs>
    </w:pPr>
    <w:r>
      <w:rPr>
        <w:rFonts w:ascii="Arial" w:hAnsi="Arial"/>
        <w:sz w:val="18"/>
        <w:szCs w:val="18"/>
      </w:rPr>
      <w:t xml:space="preserve">                                            </w:t>
    </w:r>
    <w:r w:rsidR="00D07524">
      <w:rPr>
        <w:rFonts w:ascii="Arial" w:hAnsi="Arial"/>
        <w:sz w:val="18"/>
        <w:szCs w:val="18"/>
      </w:rPr>
      <w:t>Data Sharing Agreement</w:t>
    </w:r>
    <w:r>
      <w:rPr>
        <w:rFonts w:ascii="Arial" w:hAnsi="Arial"/>
        <w:sz w:val="18"/>
        <w:szCs w:val="18"/>
      </w:rPr>
      <w:t xml:space="preserve"> for</w:t>
    </w:r>
    <w:r w:rsidR="00137533">
      <w:rPr>
        <w:rFonts w:ascii="Arial" w:hAnsi="Arial"/>
        <w:sz w:val="18"/>
        <w:szCs w:val="18"/>
      </w:rPr>
      <w:t xml:space="preserve"> </w:t>
    </w:r>
    <w:r w:rsidR="000F3071">
      <w:rPr>
        <w:rFonts w:ascii="Arial" w:hAnsi="Arial"/>
        <w:sz w:val="18"/>
        <w:szCs w:val="18"/>
      </w:rPr>
      <w:t>Tame Valley</w:t>
    </w:r>
    <w:r>
      <w:rPr>
        <w:rFonts w:ascii="Arial" w:hAnsi="Arial"/>
        <w:sz w:val="18"/>
        <w:szCs w:val="18"/>
      </w:rPr>
      <w:t xml:space="preserve"> Primary Care Network</w:t>
    </w:r>
    <w:r w:rsidR="00D07524">
      <w:rPr>
        <w:rFonts w:ascii="Arial" w:hAnsi="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d:image001.png@01D475C1.BEB81520" style="width:20.25pt;height:20.25pt;visibility:visible;mso-wrap-style:square" o:bullet="t">
        <v:imagedata r:id="rId1" o:title="image001"/>
      </v:shape>
    </w:pict>
  </w:numPicBullet>
  <w:abstractNum w:abstractNumId="0" w15:restartNumberingAfterBreak="0">
    <w:nsid w:val="0A3A137C"/>
    <w:multiLevelType w:val="hybridMultilevel"/>
    <w:tmpl w:val="6FEC40F4"/>
    <w:lvl w:ilvl="0" w:tplc="A41A1FD2">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EB2968"/>
    <w:multiLevelType w:val="multilevel"/>
    <w:tmpl w:val="A2B6A9AC"/>
    <w:lvl w:ilvl="0">
      <w:start w:val="1"/>
      <w:numFmt w:val="decimal"/>
      <w:lvlText w:val="%1"/>
      <w:lvlJc w:val="left"/>
      <w:pPr>
        <w:tabs>
          <w:tab w:val="num" w:pos="1224"/>
        </w:tabs>
        <w:ind w:left="1224" w:hanging="624"/>
      </w:pPr>
      <w:rPr>
        <w:rFonts w:hint="default"/>
        <w:color w:val="auto"/>
        <w:sz w:val="28"/>
        <w:szCs w:val="28"/>
      </w:r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A337AF"/>
    <w:multiLevelType w:val="hybridMultilevel"/>
    <w:tmpl w:val="E20CAA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2485A6F"/>
    <w:multiLevelType w:val="hybridMultilevel"/>
    <w:tmpl w:val="D7C8C2FC"/>
    <w:lvl w:ilvl="0" w:tplc="12D289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7A2DB9"/>
    <w:multiLevelType w:val="hybridMultilevel"/>
    <w:tmpl w:val="689E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206C5"/>
    <w:multiLevelType w:val="multilevel"/>
    <w:tmpl w:val="BB227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E1328C2"/>
    <w:multiLevelType w:val="hybridMultilevel"/>
    <w:tmpl w:val="89E48B28"/>
    <w:lvl w:ilvl="0" w:tplc="5D284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D1D7458"/>
    <w:multiLevelType w:val="hybridMultilevel"/>
    <w:tmpl w:val="B3FAF538"/>
    <w:lvl w:ilvl="0" w:tplc="B61AA446">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A6DFB"/>
    <w:multiLevelType w:val="hybridMultilevel"/>
    <w:tmpl w:val="68700092"/>
    <w:lvl w:ilvl="0" w:tplc="08090001">
      <w:start w:val="1"/>
      <w:numFmt w:val="bullet"/>
      <w:lvlText w:val=""/>
      <w:lvlJc w:val="left"/>
      <w:pPr>
        <w:ind w:left="1080" w:hanging="360"/>
      </w:pPr>
      <w:rPr>
        <w:rFonts w:ascii="Symbol" w:hAnsi="Symbol" w:hint="default"/>
      </w:rPr>
    </w:lvl>
    <w:lvl w:ilvl="1" w:tplc="3B42B642">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6B15F0"/>
    <w:multiLevelType w:val="hybridMultilevel"/>
    <w:tmpl w:val="856E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97F9D"/>
    <w:multiLevelType w:val="hybridMultilevel"/>
    <w:tmpl w:val="FE8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A1F1A"/>
    <w:multiLevelType w:val="hybridMultilevel"/>
    <w:tmpl w:val="CE02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77DF2"/>
    <w:multiLevelType w:val="hybridMultilevel"/>
    <w:tmpl w:val="F5E6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893825">
    <w:abstractNumId w:val="7"/>
  </w:num>
  <w:num w:numId="2" w16cid:durableId="1566836897">
    <w:abstractNumId w:val="6"/>
  </w:num>
  <w:num w:numId="3" w16cid:durableId="560363104">
    <w:abstractNumId w:val="0"/>
  </w:num>
  <w:num w:numId="4" w16cid:durableId="1668441046">
    <w:abstractNumId w:val="5"/>
  </w:num>
  <w:num w:numId="5" w16cid:durableId="411464116">
    <w:abstractNumId w:val="8"/>
  </w:num>
  <w:num w:numId="6" w16cid:durableId="82924007">
    <w:abstractNumId w:val="10"/>
  </w:num>
  <w:num w:numId="7" w16cid:durableId="1570655840">
    <w:abstractNumId w:val="2"/>
  </w:num>
  <w:num w:numId="8" w16cid:durableId="474953675">
    <w:abstractNumId w:val="4"/>
  </w:num>
  <w:num w:numId="9" w16cid:durableId="995187636">
    <w:abstractNumId w:val="9"/>
  </w:num>
  <w:num w:numId="10" w16cid:durableId="521941071">
    <w:abstractNumId w:val="11"/>
  </w:num>
  <w:num w:numId="11" w16cid:durableId="83965149">
    <w:abstractNumId w:val="12"/>
  </w:num>
  <w:num w:numId="12" w16cid:durableId="1217007390">
    <w:abstractNumId w:val="1"/>
  </w:num>
  <w:num w:numId="13" w16cid:durableId="1152209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27"/>
    <w:rsid w:val="00001527"/>
    <w:rsid w:val="00006F37"/>
    <w:rsid w:val="00026BA7"/>
    <w:rsid w:val="00080B5B"/>
    <w:rsid w:val="00090843"/>
    <w:rsid w:val="000B7E25"/>
    <w:rsid w:val="000D3023"/>
    <w:rsid w:val="000D4E52"/>
    <w:rsid w:val="000F3071"/>
    <w:rsid w:val="00114C48"/>
    <w:rsid w:val="00116162"/>
    <w:rsid w:val="00137533"/>
    <w:rsid w:val="00147690"/>
    <w:rsid w:val="00151A0C"/>
    <w:rsid w:val="00172990"/>
    <w:rsid w:val="00176C15"/>
    <w:rsid w:val="0018798C"/>
    <w:rsid w:val="00190E74"/>
    <w:rsid w:val="0019531B"/>
    <w:rsid w:val="001C10EC"/>
    <w:rsid w:val="001C5F01"/>
    <w:rsid w:val="001D3F36"/>
    <w:rsid w:val="001F7965"/>
    <w:rsid w:val="00204D0C"/>
    <w:rsid w:val="0021033C"/>
    <w:rsid w:val="002111C3"/>
    <w:rsid w:val="00221862"/>
    <w:rsid w:val="00237661"/>
    <w:rsid w:val="00247594"/>
    <w:rsid w:val="00260B8B"/>
    <w:rsid w:val="00294E6D"/>
    <w:rsid w:val="002A5B1E"/>
    <w:rsid w:val="002B14F6"/>
    <w:rsid w:val="002E4FC5"/>
    <w:rsid w:val="002F1E37"/>
    <w:rsid w:val="00302BCE"/>
    <w:rsid w:val="00302E3C"/>
    <w:rsid w:val="00315346"/>
    <w:rsid w:val="00316007"/>
    <w:rsid w:val="003500B4"/>
    <w:rsid w:val="0036608A"/>
    <w:rsid w:val="003715CB"/>
    <w:rsid w:val="00383617"/>
    <w:rsid w:val="00383DA1"/>
    <w:rsid w:val="00392387"/>
    <w:rsid w:val="003A3361"/>
    <w:rsid w:val="003C0BAA"/>
    <w:rsid w:val="003C28D9"/>
    <w:rsid w:val="003C4C76"/>
    <w:rsid w:val="003E48EF"/>
    <w:rsid w:val="003F1A40"/>
    <w:rsid w:val="00403677"/>
    <w:rsid w:val="0040675E"/>
    <w:rsid w:val="00425CE0"/>
    <w:rsid w:val="00450600"/>
    <w:rsid w:val="00456BAC"/>
    <w:rsid w:val="00476751"/>
    <w:rsid w:val="0048047D"/>
    <w:rsid w:val="004823B7"/>
    <w:rsid w:val="00482506"/>
    <w:rsid w:val="00483947"/>
    <w:rsid w:val="00487A6C"/>
    <w:rsid w:val="00491B33"/>
    <w:rsid w:val="0049229B"/>
    <w:rsid w:val="004925F4"/>
    <w:rsid w:val="004A7A25"/>
    <w:rsid w:val="004C4726"/>
    <w:rsid w:val="004C6087"/>
    <w:rsid w:val="004D29B3"/>
    <w:rsid w:val="004E188A"/>
    <w:rsid w:val="004F3E0C"/>
    <w:rsid w:val="0051436F"/>
    <w:rsid w:val="00531BDE"/>
    <w:rsid w:val="00541CFA"/>
    <w:rsid w:val="00551916"/>
    <w:rsid w:val="0056550D"/>
    <w:rsid w:val="0057071F"/>
    <w:rsid w:val="005762B1"/>
    <w:rsid w:val="0057696B"/>
    <w:rsid w:val="005843B9"/>
    <w:rsid w:val="0059618C"/>
    <w:rsid w:val="005A5B1B"/>
    <w:rsid w:val="005C2761"/>
    <w:rsid w:val="005C52F9"/>
    <w:rsid w:val="005E3A71"/>
    <w:rsid w:val="005F13B7"/>
    <w:rsid w:val="006102E3"/>
    <w:rsid w:val="0061223C"/>
    <w:rsid w:val="00624C7D"/>
    <w:rsid w:val="00644D75"/>
    <w:rsid w:val="006603D1"/>
    <w:rsid w:val="00661B70"/>
    <w:rsid w:val="006A64F9"/>
    <w:rsid w:val="006B4306"/>
    <w:rsid w:val="006D4F72"/>
    <w:rsid w:val="006E1D9A"/>
    <w:rsid w:val="006F1108"/>
    <w:rsid w:val="007049C5"/>
    <w:rsid w:val="007102FF"/>
    <w:rsid w:val="007108A5"/>
    <w:rsid w:val="00717325"/>
    <w:rsid w:val="00720865"/>
    <w:rsid w:val="00721A0C"/>
    <w:rsid w:val="0075195E"/>
    <w:rsid w:val="007620B4"/>
    <w:rsid w:val="0076451E"/>
    <w:rsid w:val="00764749"/>
    <w:rsid w:val="00797BC0"/>
    <w:rsid w:val="007A2219"/>
    <w:rsid w:val="007A57F4"/>
    <w:rsid w:val="007F1BA7"/>
    <w:rsid w:val="008169E4"/>
    <w:rsid w:val="00831FCA"/>
    <w:rsid w:val="00837916"/>
    <w:rsid w:val="00852FA9"/>
    <w:rsid w:val="00871CB9"/>
    <w:rsid w:val="00872A69"/>
    <w:rsid w:val="00881BE2"/>
    <w:rsid w:val="00883CE4"/>
    <w:rsid w:val="008A4DE1"/>
    <w:rsid w:val="008B26E3"/>
    <w:rsid w:val="008B4558"/>
    <w:rsid w:val="008B79AE"/>
    <w:rsid w:val="008D191B"/>
    <w:rsid w:val="008D383A"/>
    <w:rsid w:val="00907E26"/>
    <w:rsid w:val="009236E4"/>
    <w:rsid w:val="00923D42"/>
    <w:rsid w:val="00937789"/>
    <w:rsid w:val="009400D7"/>
    <w:rsid w:val="00941D75"/>
    <w:rsid w:val="0096019B"/>
    <w:rsid w:val="00971772"/>
    <w:rsid w:val="009A2EB9"/>
    <w:rsid w:val="009B4E2A"/>
    <w:rsid w:val="009C18BD"/>
    <w:rsid w:val="009C3E65"/>
    <w:rsid w:val="009D0C17"/>
    <w:rsid w:val="009E5C72"/>
    <w:rsid w:val="00A14484"/>
    <w:rsid w:val="00A24D18"/>
    <w:rsid w:val="00A31AD6"/>
    <w:rsid w:val="00A343DB"/>
    <w:rsid w:val="00A4267A"/>
    <w:rsid w:val="00A43469"/>
    <w:rsid w:val="00A4624A"/>
    <w:rsid w:val="00A47B7C"/>
    <w:rsid w:val="00A55A8D"/>
    <w:rsid w:val="00A563F2"/>
    <w:rsid w:val="00A621A0"/>
    <w:rsid w:val="00A63661"/>
    <w:rsid w:val="00A7415B"/>
    <w:rsid w:val="00AC2B9E"/>
    <w:rsid w:val="00AC46CA"/>
    <w:rsid w:val="00AD2802"/>
    <w:rsid w:val="00AF4F98"/>
    <w:rsid w:val="00B0362B"/>
    <w:rsid w:val="00B275A1"/>
    <w:rsid w:val="00B4646E"/>
    <w:rsid w:val="00B625E1"/>
    <w:rsid w:val="00B754B8"/>
    <w:rsid w:val="00B84E45"/>
    <w:rsid w:val="00B8590C"/>
    <w:rsid w:val="00B87633"/>
    <w:rsid w:val="00B958E8"/>
    <w:rsid w:val="00BC292E"/>
    <w:rsid w:val="00BC6399"/>
    <w:rsid w:val="00C3191A"/>
    <w:rsid w:val="00C327FE"/>
    <w:rsid w:val="00C355E3"/>
    <w:rsid w:val="00C476E9"/>
    <w:rsid w:val="00C53682"/>
    <w:rsid w:val="00C6127B"/>
    <w:rsid w:val="00C61B5E"/>
    <w:rsid w:val="00C72A0E"/>
    <w:rsid w:val="00C90CD8"/>
    <w:rsid w:val="00CB59BD"/>
    <w:rsid w:val="00CD5D1F"/>
    <w:rsid w:val="00CE0BE9"/>
    <w:rsid w:val="00CE762D"/>
    <w:rsid w:val="00CE7E9D"/>
    <w:rsid w:val="00CF3C53"/>
    <w:rsid w:val="00CF467D"/>
    <w:rsid w:val="00D07524"/>
    <w:rsid w:val="00D1206E"/>
    <w:rsid w:val="00D13490"/>
    <w:rsid w:val="00D15DEF"/>
    <w:rsid w:val="00D3780E"/>
    <w:rsid w:val="00D4156D"/>
    <w:rsid w:val="00D42562"/>
    <w:rsid w:val="00D676EC"/>
    <w:rsid w:val="00D74835"/>
    <w:rsid w:val="00D75E50"/>
    <w:rsid w:val="00DA2817"/>
    <w:rsid w:val="00DB717F"/>
    <w:rsid w:val="00E0798D"/>
    <w:rsid w:val="00E53693"/>
    <w:rsid w:val="00E577A5"/>
    <w:rsid w:val="00E62F51"/>
    <w:rsid w:val="00E63A24"/>
    <w:rsid w:val="00E75100"/>
    <w:rsid w:val="00E75940"/>
    <w:rsid w:val="00E834E3"/>
    <w:rsid w:val="00E85189"/>
    <w:rsid w:val="00E87371"/>
    <w:rsid w:val="00E91259"/>
    <w:rsid w:val="00E92183"/>
    <w:rsid w:val="00EA2452"/>
    <w:rsid w:val="00EB0FD1"/>
    <w:rsid w:val="00EB60AA"/>
    <w:rsid w:val="00ED2768"/>
    <w:rsid w:val="00EE54BC"/>
    <w:rsid w:val="00EE694F"/>
    <w:rsid w:val="00EF6365"/>
    <w:rsid w:val="00F05D72"/>
    <w:rsid w:val="00F121EC"/>
    <w:rsid w:val="00F16A28"/>
    <w:rsid w:val="00F210C0"/>
    <w:rsid w:val="00F41E38"/>
    <w:rsid w:val="00F64733"/>
    <w:rsid w:val="00F85577"/>
    <w:rsid w:val="00F85A35"/>
    <w:rsid w:val="00FA67A3"/>
    <w:rsid w:val="00FB1C96"/>
    <w:rsid w:val="00FD4EF7"/>
    <w:rsid w:val="00FF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7D5E"/>
  <w15:docId w15:val="{9D3BC6D4-FE38-4B83-B875-7210A892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27"/>
    <w:pPr>
      <w:spacing w:before="120" w:after="120" w:line="240" w:lineRule="auto"/>
    </w:pPr>
  </w:style>
  <w:style w:type="paragraph" w:styleId="Heading1">
    <w:name w:val="heading 1"/>
    <w:basedOn w:val="Normal"/>
    <w:next w:val="Normal"/>
    <w:link w:val="Heading1Char"/>
    <w:uiPriority w:val="9"/>
    <w:qFormat/>
    <w:rsid w:val="00001527"/>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after="0" w:line="264" w:lineRule="auto"/>
      <w:outlineLvl w:val="0"/>
    </w:pPr>
    <w:rPr>
      <w:rFonts w:asciiTheme="majorHAnsi" w:eastAsiaTheme="majorEastAsia" w:hAnsiTheme="majorHAnsi" w:cstheme="majorBidi"/>
      <w:b/>
      <w:color w:val="002060"/>
      <w:sz w:val="32"/>
      <w:szCs w:val="32"/>
    </w:rPr>
  </w:style>
  <w:style w:type="paragraph" w:styleId="Heading2">
    <w:name w:val="heading 2"/>
    <w:basedOn w:val="Normal"/>
    <w:next w:val="Normal"/>
    <w:link w:val="Heading2Char"/>
    <w:unhideWhenUsed/>
    <w:qFormat/>
    <w:rsid w:val="00A4267A"/>
    <w:pPr>
      <w:keepNext/>
      <w:keepLines/>
      <w:spacing w:before="20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527"/>
    <w:rPr>
      <w:rFonts w:asciiTheme="majorHAnsi" w:eastAsiaTheme="majorEastAsia" w:hAnsiTheme="majorHAnsi" w:cstheme="majorBidi"/>
      <w:b/>
      <w:color w:val="002060"/>
      <w:sz w:val="32"/>
      <w:szCs w:val="32"/>
      <w:shd w:val="clear" w:color="auto" w:fill="D9E2F3" w:themeFill="accent1" w:themeFillTint="33"/>
    </w:rPr>
  </w:style>
  <w:style w:type="table" w:styleId="TableGrid">
    <w:name w:val="Table Grid"/>
    <w:basedOn w:val="TableNormal"/>
    <w:uiPriority w:val="59"/>
    <w:rsid w:val="0000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1527"/>
    <w:rPr>
      <w:color w:val="000099"/>
      <w:u w:val="single"/>
    </w:rPr>
  </w:style>
  <w:style w:type="paragraph" w:styleId="Header">
    <w:name w:val="header"/>
    <w:basedOn w:val="Normal"/>
    <w:link w:val="HeaderChar"/>
    <w:unhideWhenUsed/>
    <w:rsid w:val="00001527"/>
    <w:pPr>
      <w:tabs>
        <w:tab w:val="center" w:pos="4513"/>
        <w:tab w:val="right" w:pos="9026"/>
      </w:tabs>
      <w:spacing w:before="0" w:after="0"/>
    </w:pPr>
  </w:style>
  <w:style w:type="character" w:customStyle="1" w:styleId="HeaderChar">
    <w:name w:val="Header Char"/>
    <w:basedOn w:val="DefaultParagraphFont"/>
    <w:link w:val="Header"/>
    <w:rsid w:val="00001527"/>
  </w:style>
  <w:style w:type="paragraph" w:styleId="NormalWeb">
    <w:name w:val="Normal (Web)"/>
    <w:basedOn w:val="Normal"/>
    <w:uiPriority w:val="99"/>
    <w:unhideWhenUsed/>
    <w:rsid w:val="00001527"/>
    <w:pPr>
      <w:spacing w:before="100" w:beforeAutospacing="1" w:after="100" w:afterAutospacing="1"/>
    </w:pPr>
    <w:rPr>
      <w:rFonts w:ascii="Times New Roman" w:hAnsi="Times New Roman" w:cs="Times New Roman"/>
      <w:sz w:val="24"/>
      <w:szCs w:val="24"/>
      <w:lang w:eastAsia="en-GB"/>
    </w:rPr>
  </w:style>
  <w:style w:type="paragraph" w:customStyle="1" w:styleId="ctatext">
    <w:name w:val="cta__text"/>
    <w:basedOn w:val="Normal"/>
    <w:uiPriority w:val="99"/>
    <w:rsid w:val="00001527"/>
    <w:pPr>
      <w:spacing w:before="100" w:beforeAutospacing="1" w:after="100" w:afterAutospacing="1"/>
    </w:pPr>
    <w:rPr>
      <w:rFonts w:ascii="Times New Roman" w:hAnsi="Times New Roman" w:cs="Times New Roman"/>
      <w:sz w:val="24"/>
      <w:szCs w:val="24"/>
      <w:lang w:eastAsia="en-GB"/>
    </w:rPr>
  </w:style>
  <w:style w:type="character" w:customStyle="1" w:styleId="checklistlabel">
    <w:name w:val="checklist__label"/>
    <w:basedOn w:val="DefaultParagraphFont"/>
    <w:rsid w:val="00001527"/>
  </w:style>
  <w:style w:type="character" w:customStyle="1" w:styleId="Heading2Char">
    <w:name w:val="Heading 2 Char"/>
    <w:basedOn w:val="DefaultParagraphFont"/>
    <w:link w:val="Heading2"/>
    <w:uiPriority w:val="9"/>
    <w:rsid w:val="00A4267A"/>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C3191A"/>
    <w:pPr>
      <w:ind w:left="720"/>
      <w:contextualSpacing/>
    </w:pPr>
  </w:style>
  <w:style w:type="paragraph" w:styleId="BalloonText">
    <w:name w:val="Balloon Text"/>
    <w:basedOn w:val="Normal"/>
    <w:link w:val="BalloonTextChar"/>
    <w:uiPriority w:val="99"/>
    <w:semiHidden/>
    <w:unhideWhenUsed/>
    <w:rsid w:val="004D29B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B3"/>
    <w:rPr>
      <w:rFonts w:ascii="Segoe UI" w:hAnsi="Segoe UI" w:cs="Segoe UI"/>
      <w:sz w:val="18"/>
      <w:szCs w:val="18"/>
    </w:rPr>
  </w:style>
  <w:style w:type="paragraph" w:styleId="NoSpacing">
    <w:name w:val="No Spacing"/>
    <w:link w:val="NoSpacingChar"/>
    <w:uiPriority w:val="1"/>
    <w:qFormat/>
    <w:rsid w:val="003C28D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28D9"/>
    <w:rPr>
      <w:rFonts w:eastAsiaTheme="minorEastAsia"/>
      <w:lang w:val="en-US"/>
    </w:rPr>
  </w:style>
  <w:style w:type="paragraph" w:customStyle="1" w:styleId="Default">
    <w:name w:val="Default"/>
    <w:rsid w:val="003C28D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236E4"/>
    <w:pPr>
      <w:tabs>
        <w:tab w:val="center" w:pos="4513"/>
        <w:tab w:val="right" w:pos="9026"/>
      </w:tabs>
      <w:spacing w:before="0" w:after="0"/>
    </w:pPr>
  </w:style>
  <w:style w:type="character" w:customStyle="1" w:styleId="FooterChar">
    <w:name w:val="Footer Char"/>
    <w:basedOn w:val="DefaultParagraphFont"/>
    <w:link w:val="Footer"/>
    <w:uiPriority w:val="99"/>
    <w:rsid w:val="009236E4"/>
  </w:style>
  <w:style w:type="paragraph" w:styleId="Revision">
    <w:name w:val="Revision"/>
    <w:hidden/>
    <w:uiPriority w:val="99"/>
    <w:semiHidden/>
    <w:rsid w:val="009236E4"/>
    <w:pPr>
      <w:spacing w:after="0" w:line="240" w:lineRule="auto"/>
    </w:pPr>
  </w:style>
  <w:style w:type="table" w:customStyle="1" w:styleId="TableGrid1">
    <w:name w:val="Table Grid1"/>
    <w:basedOn w:val="TableNormal"/>
    <w:next w:val="TableGrid"/>
    <w:uiPriority w:val="59"/>
    <w:rsid w:val="009E5C7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10C0"/>
    <w:rPr>
      <w:color w:val="954F72" w:themeColor="followedHyperlink"/>
      <w:u w:val="single"/>
    </w:rPr>
  </w:style>
  <w:style w:type="character" w:styleId="CommentReference">
    <w:name w:val="annotation reference"/>
    <w:basedOn w:val="DefaultParagraphFont"/>
    <w:uiPriority w:val="99"/>
    <w:semiHidden/>
    <w:unhideWhenUsed/>
    <w:rsid w:val="00FA67A3"/>
    <w:rPr>
      <w:sz w:val="16"/>
      <w:szCs w:val="16"/>
    </w:rPr>
  </w:style>
  <w:style w:type="paragraph" w:styleId="CommentText">
    <w:name w:val="annotation text"/>
    <w:basedOn w:val="Normal"/>
    <w:link w:val="CommentTextChar"/>
    <w:uiPriority w:val="99"/>
    <w:unhideWhenUsed/>
    <w:rsid w:val="00FA67A3"/>
    <w:rPr>
      <w:sz w:val="20"/>
      <w:szCs w:val="20"/>
    </w:rPr>
  </w:style>
  <w:style w:type="character" w:customStyle="1" w:styleId="CommentTextChar">
    <w:name w:val="Comment Text Char"/>
    <w:basedOn w:val="DefaultParagraphFont"/>
    <w:link w:val="CommentText"/>
    <w:uiPriority w:val="99"/>
    <w:rsid w:val="00FA67A3"/>
    <w:rPr>
      <w:sz w:val="20"/>
      <w:szCs w:val="20"/>
    </w:rPr>
  </w:style>
  <w:style w:type="paragraph" w:styleId="CommentSubject">
    <w:name w:val="annotation subject"/>
    <w:basedOn w:val="CommentText"/>
    <w:next w:val="CommentText"/>
    <w:link w:val="CommentSubjectChar"/>
    <w:uiPriority w:val="99"/>
    <w:semiHidden/>
    <w:unhideWhenUsed/>
    <w:rsid w:val="00FA67A3"/>
    <w:rPr>
      <w:b/>
      <w:bCs/>
    </w:rPr>
  </w:style>
  <w:style w:type="character" w:customStyle="1" w:styleId="CommentSubjectChar">
    <w:name w:val="Comment Subject Char"/>
    <w:basedOn w:val="CommentTextChar"/>
    <w:link w:val="CommentSubject"/>
    <w:uiPriority w:val="99"/>
    <w:semiHidden/>
    <w:rsid w:val="00FA67A3"/>
    <w:rPr>
      <w:b/>
      <w:bCs/>
      <w:sz w:val="20"/>
      <w:szCs w:val="20"/>
    </w:rPr>
  </w:style>
  <w:style w:type="paragraph" w:styleId="Title">
    <w:name w:val="Title"/>
    <w:basedOn w:val="Normal"/>
    <w:next w:val="Normal"/>
    <w:link w:val="TitleChar"/>
    <w:uiPriority w:val="1"/>
    <w:qFormat/>
    <w:rsid w:val="00B275A1"/>
    <w:pPr>
      <w:autoSpaceDE w:val="0"/>
      <w:autoSpaceDN w:val="0"/>
      <w:adjustRightInd w:val="0"/>
      <w:spacing w:before="0" w:after="0" w:line="791" w:lineRule="exact"/>
      <w:ind w:right="2289"/>
      <w:jc w:val="right"/>
    </w:pPr>
    <w:rPr>
      <w:rFonts w:ascii="Times New Roman" w:hAnsi="Times New Roman" w:cs="Times New Roman"/>
      <w:b/>
      <w:bCs/>
      <w:i/>
      <w:iCs/>
      <w:sz w:val="24"/>
      <w:szCs w:val="24"/>
    </w:rPr>
  </w:style>
  <w:style w:type="character" w:customStyle="1" w:styleId="TitleChar">
    <w:name w:val="Title Char"/>
    <w:basedOn w:val="DefaultParagraphFont"/>
    <w:link w:val="Title"/>
    <w:uiPriority w:val="1"/>
    <w:rsid w:val="00B275A1"/>
    <w:rPr>
      <w:rFonts w:ascii="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49829">
      <w:bodyDiv w:val="1"/>
      <w:marLeft w:val="0"/>
      <w:marRight w:val="0"/>
      <w:marTop w:val="0"/>
      <w:marBottom w:val="0"/>
      <w:divBdr>
        <w:top w:val="none" w:sz="0" w:space="0" w:color="auto"/>
        <w:left w:val="none" w:sz="0" w:space="0" w:color="auto"/>
        <w:bottom w:val="none" w:sz="0" w:space="0" w:color="auto"/>
        <w:right w:val="none" w:sz="0" w:space="0" w:color="auto"/>
      </w:divBdr>
    </w:div>
    <w:div w:id="838887426">
      <w:bodyDiv w:val="1"/>
      <w:marLeft w:val="0"/>
      <w:marRight w:val="0"/>
      <w:marTop w:val="0"/>
      <w:marBottom w:val="0"/>
      <w:divBdr>
        <w:top w:val="none" w:sz="0" w:space="0" w:color="auto"/>
        <w:left w:val="none" w:sz="0" w:space="0" w:color="auto"/>
        <w:bottom w:val="none" w:sz="0" w:space="0" w:color="auto"/>
        <w:right w:val="none" w:sz="0" w:space="0" w:color="auto"/>
      </w:divBdr>
    </w:div>
    <w:div w:id="14043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ngland.nhs.uk/primary-care/primary-care-networ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1.png@01D475C1.BEB815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DC15F7-BC5C-43B0-877F-4470E9D1919F}">
  <we:reference id="a77fdc69-cec4-875a-9e32-581256c802c7" version="4.2.0.0" store="EXCatalog" storeType="EXCatalog"/>
  <we:alternateReferences>
    <we:reference id="WA104218065" version="4.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70D5-B85C-43DE-AF36-AD556C3F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Joint Data Controller Agreement</vt:lpstr>
    </vt:vector>
  </TitlesOfParts>
  <Company>NHS</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Data Controller Agreement</dc:title>
  <dc:subject>betweenGP PracticesandProviders of NHS Funded Care</dc:subject>
  <dc:creator>Umar Sabat</dc:creator>
  <cp:lastModifiedBy>SAKSENA JOYE, Monica (NHS GREATER MANCHESTER ICB - 01W)</cp:lastModifiedBy>
  <cp:revision>2</cp:revision>
  <dcterms:created xsi:type="dcterms:W3CDTF">2023-10-11T14:16:00Z</dcterms:created>
  <dcterms:modified xsi:type="dcterms:W3CDTF">2023-10-11T14:16:00Z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